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Fonts w:ascii="Arial" w:cs="Arial" w:eastAsia="Arial" w:hAnsi="Arial"/>
          <w:b w:val="1"/>
          <w:sz w:val="28"/>
          <w:szCs w:val="28"/>
          <w:rtl w:val="0"/>
        </w:rPr>
        <w:tab/>
        <w:tab/>
        <w:t xml:space="preserve">Risk Assessment</w:t>
      </w:r>
      <w:r w:rsidDel="00000000" w:rsidR="00000000" w:rsidRPr="00000000">
        <w:rPr>
          <w:rtl w:val="0"/>
        </w:rPr>
      </w:r>
    </w:p>
    <w:p w:rsidR="00000000" w:rsidDel="00000000" w:rsidP="00000000" w:rsidRDefault="00000000" w:rsidRPr="00000000" w14:paraId="00000002">
      <w:pPr>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COVID 19 – updated 21st February 2022-  updated government guidance to PCR testing and self isolation periods </w:t>
      </w:r>
    </w:p>
    <w:tbl>
      <w:tblPr>
        <w:tblStyle w:val="Table1"/>
        <w:tblW w:w="144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2235"/>
        <w:gridCol w:w="3363"/>
        <w:gridCol w:w="4130"/>
        <w:gridCol w:w="1612"/>
        <w:gridCol w:w="1701"/>
        <w:tblGridChange w:id="0">
          <w:tblGrid>
            <w:gridCol w:w="1413"/>
            <w:gridCol w:w="2235"/>
            <w:gridCol w:w="3363"/>
            <w:gridCol w:w="4130"/>
            <w:gridCol w:w="1612"/>
            <w:gridCol w:w="1701"/>
          </w:tblGrid>
        </w:tblGridChange>
      </w:tblGrid>
      <w:tr>
        <w:trPr>
          <w:cantSplit w:val="0"/>
          <w:tblHeader w:val="0"/>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are the hazards?</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Who might be harmed </w:t>
            </w:r>
            <w:r w:rsidDel="00000000" w:rsidR="00000000" w:rsidRPr="00000000">
              <w:rPr>
                <w:rtl w:val="0"/>
              </w:rPr>
            </w:r>
          </w:p>
        </w:tc>
        <w:tc>
          <w:tcPr/>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Controls Required</w:t>
            </w:r>
            <w:r w:rsidDel="00000000" w:rsidR="00000000" w:rsidRPr="00000000">
              <w:rPr>
                <w:rtl w:val="0"/>
              </w:rPr>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Controls</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Action by who?</w:t>
            </w:r>
          </w:p>
        </w:tc>
        <w:tc>
          <w:tcPr/>
          <w:p w:rsidR="00000000" w:rsidDel="00000000" w:rsidP="00000000" w:rsidRDefault="00000000" w:rsidRPr="00000000" w14:paraId="0000000A">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Action by when?</w:t>
            </w:r>
          </w:p>
        </w:tc>
      </w:tr>
      <w:tr>
        <w:trPr>
          <w:cantSplit w:val="0"/>
          <w:tblHeader w:val="0"/>
        </w:trPr>
        <w:tc>
          <w:tcPr/>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Spread of Covid-19 Coronavirus</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Visitors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Cleaners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Contractors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Drivers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Vulnerable groups – Elderly, Pregnant workers, those with existing underlying health conditions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Anyone else who physically comes in contact in relation to the college</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Hand Washing</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washing facilities with soap and water to continue as best practise.</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Stringent hand washing to continue as best </w:t>
            </w:r>
            <w:r w:rsidDel="00000000" w:rsidR="00000000" w:rsidRPr="00000000">
              <w:rPr>
                <w:rFonts w:ascii="Arial" w:cs="Arial" w:eastAsia="Arial" w:hAnsi="Arial"/>
                <w:sz w:val="22"/>
                <w:szCs w:val="22"/>
                <w:rtl w:val="0"/>
              </w:rPr>
              <w:t xml:space="preserve">practice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hand washing guidance.</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hyperlink r:id="rId6">
              <w:r w:rsidDel="00000000" w:rsidR="00000000" w:rsidRPr="00000000">
                <w:rPr>
                  <w:rFonts w:ascii="Arial" w:cs="Arial" w:eastAsia="Arial" w:hAnsi="Arial"/>
                  <w:color w:val="1155cc"/>
                  <w:sz w:val="22"/>
                  <w:szCs w:val="22"/>
                  <w:u w:val="single"/>
                  <w:rtl w:val="0"/>
                </w:rPr>
                <w:t xml:space="preserve">How to wash your hands</w:t>
              </w:r>
            </w:hyperlink>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Drying of hands with disposable paper towels.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color w:val="1155cc"/>
                  <w:sz w:val="22"/>
                  <w:szCs w:val="22"/>
                  <w:u w:val="single"/>
                  <w:rtl w:val="0"/>
                </w:rPr>
                <w:t xml:space="preserve">Paper towels ‘much more effective’ at removing viruses than hand dryers</w:t>
              </w:r>
            </w:hyperlink>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Gel sanitisers in any area where washing facilities not readily available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Cleaning</w:t>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Frequently cleaning and disinfecting objects and surfaces that are touched regularly particularly in areas of high use such as door handles, light switches, reception area using appropriate cleaning products and methods.</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Wearing of Gloves</w:t>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Where Risk Assessment identifies wearing of gloves as a requirement of the job, an adequate supply of these will be provided. Staff will be instructed on how to remove gloves carefully to reduce contamination and how to dispose of them safely.</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Asymptomatic testing</w:t>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All staff and visitors including therapists will be asked to take a voluntary Lateral Flow Covid test twice weekly before they can undertake any work in the college.  </w:t>
            </w:r>
          </w:p>
          <w:p w:rsidR="00000000" w:rsidDel="00000000" w:rsidP="00000000" w:rsidRDefault="00000000" w:rsidRPr="00000000" w14:paraId="00000047">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Symptoms of Covid-19</w:t>
            </w:r>
          </w:p>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Our advice remains the same regarding self isolation: If anyone becomes unwell with a new continuous cough,sore throat or a high temperature  they will be asked to take a LFD test. If positive, they will be  sent home and advised to take a repeat LFD test on day 5 and 6 of being symptomatic.  </w:t>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A LFD test should be taken on day 5 and 6 of the isolation period. If both tests are negative, the isolation period ends.  If positive, daily testing continues until 2 consecutive negative daily tests are achieved. </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Non vaccinated staff who have been in close contact with anyone confirmed positive with Covid 19 will also obtain a LFD test but self isolate for10 days</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College Administrator to undertake regular stock checks and advise when replenishment stocks are needed. </w:t>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PPE Compulsory for all learner intimate care tasks</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1">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84">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88">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8C">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9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98">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College Administrator and cleaning contractor</w:t>
            </w:r>
          </w:p>
          <w:p w:rsidR="00000000" w:rsidDel="00000000" w:rsidP="00000000" w:rsidRDefault="00000000" w:rsidRPr="00000000" w14:paraId="000000A0">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A9">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B4">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BD">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13">
      <w:pPr>
        <w:rPr>
          <w:rFonts w:ascii="Arial" w:cs="Arial" w:eastAsia="Arial" w:hAnsi="Arial"/>
          <w:sz w:val="22"/>
          <w:szCs w:val="22"/>
        </w:rPr>
      </w:pPr>
      <w:r w:rsidDel="00000000" w:rsidR="00000000" w:rsidRPr="00000000">
        <w:rPr>
          <w:rtl w:val="0"/>
        </w:rPr>
      </w:r>
    </w:p>
    <w:tbl>
      <w:tblPr>
        <w:tblStyle w:val="Table2"/>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gridCol w:w="6974"/>
        <w:tblGridChange w:id="0">
          <w:tblGrid>
            <w:gridCol w:w="6974"/>
            <w:gridCol w:w="6974"/>
          </w:tblGrid>
        </w:tblGridChange>
      </w:tblGrid>
      <w:tr>
        <w:trPr>
          <w:cantSplit w:val="0"/>
          <w:tblHeader w:val="0"/>
        </w:trPr>
        <w:tc>
          <w:tcPr/>
          <w:p w:rsidR="00000000" w:rsidDel="00000000" w:rsidP="00000000" w:rsidRDefault="00000000" w:rsidRPr="00000000" w14:paraId="00000114">
            <w:pPr>
              <w:rPr>
                <w:rFonts w:ascii="Arial" w:cs="Arial" w:eastAsia="Arial" w:hAnsi="Arial"/>
                <w:sz w:val="22"/>
                <w:szCs w:val="22"/>
              </w:rPr>
            </w:pPr>
            <w:r w:rsidDel="00000000" w:rsidR="00000000" w:rsidRPr="00000000">
              <w:rPr>
                <w:rFonts w:ascii="Arial" w:cs="Arial" w:eastAsia="Arial" w:hAnsi="Arial"/>
                <w:sz w:val="22"/>
                <w:szCs w:val="22"/>
                <w:rtl w:val="0"/>
              </w:rPr>
              <w:t xml:space="preserve">Date of review</w:t>
            </w:r>
          </w:p>
        </w:tc>
        <w:tc>
          <w:tcPr/>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sz w:val="22"/>
                <w:szCs w:val="22"/>
                <w:rtl w:val="0"/>
              </w:rPr>
              <w:t xml:space="preserve">22/02/2022</w:t>
            </w:r>
          </w:p>
        </w:tc>
      </w:tr>
      <w:tr>
        <w:trPr>
          <w:cantSplit w:val="0"/>
          <w:tblHeader w:val="0"/>
        </w:trPr>
        <w:tc>
          <w:tcPr/>
          <w:p w:rsidR="00000000" w:rsidDel="00000000" w:rsidP="00000000" w:rsidRDefault="00000000" w:rsidRPr="00000000" w14:paraId="00000116">
            <w:pPr>
              <w:rPr>
                <w:rFonts w:ascii="Arial" w:cs="Arial" w:eastAsia="Arial" w:hAnsi="Arial"/>
                <w:sz w:val="22"/>
                <w:szCs w:val="22"/>
              </w:rPr>
            </w:pPr>
            <w:r w:rsidDel="00000000" w:rsidR="00000000" w:rsidRPr="00000000">
              <w:rPr>
                <w:rFonts w:ascii="Arial" w:cs="Arial" w:eastAsia="Arial" w:hAnsi="Arial"/>
                <w:sz w:val="22"/>
                <w:szCs w:val="22"/>
                <w:rtl w:val="0"/>
              </w:rPr>
              <w:t xml:space="preserve">Reviewed by</w:t>
            </w:r>
          </w:p>
        </w:tc>
        <w:tc>
          <w:tcPr/>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sz w:val="22"/>
                <w:szCs w:val="22"/>
                <w:rtl w:val="0"/>
              </w:rPr>
              <w:t xml:space="preserve">C Davies</w:t>
            </w:r>
          </w:p>
        </w:tc>
      </w:tr>
    </w:tbl>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8863200" cy="59055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863200" cy="5905500"/>
                    </a:xfrm>
                    <a:prstGeom prst="rect"/>
                    <a:ln/>
                  </pic:spPr>
                </pic:pic>
              </a:graphicData>
            </a:graphic>
          </wp:inline>
        </w:drawing>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tabs>
        <w:tab w:val="center" w:pos="4513"/>
        <w:tab w:val="right" w:pos="9026"/>
      </w:tabs>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2"/>
        <w:szCs w:val="22"/>
      </w:rPr>
      <w:drawing>
        <wp:inline distB="0" distT="0" distL="0" distR="0">
          <wp:extent cx="2562225" cy="1104900"/>
          <wp:effectExtent b="0" l="0" r="0" t="0"/>
          <wp:docPr descr="Logo" id="1" name="image1.jpg"/>
          <a:graphic>
            <a:graphicData uri="http://schemas.openxmlformats.org/drawingml/2006/picture">
              <pic:pic>
                <pic:nvPicPr>
                  <pic:cNvPr descr="Logo" id="0" name="image1.jpg"/>
                  <pic:cNvPicPr preferRelativeResize="0"/>
                </pic:nvPicPr>
                <pic:blipFill>
                  <a:blip r:embed="rId1"/>
                  <a:srcRect b="0" l="0" r="0" t="0"/>
                  <a:stretch>
                    <a:fillRect/>
                  </a:stretch>
                </pic:blipFill>
                <pic:spPr>
                  <a:xfrm>
                    <a:off x="0" y="0"/>
                    <a:ext cx="2562225" cy="11049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after="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lineRule="auto"/>
      <w:jc w:val="left"/>
    </w:pPr>
    <w:rPr>
      <w:i w:val="1"/>
      <w:smallCaps w:val="1"/>
      <w:sz w:val="22"/>
      <w:szCs w:val="22"/>
    </w:rPr>
  </w:style>
  <w:style w:type="paragraph" w:styleId="Heading5">
    <w:name w:val="heading 5"/>
    <w:basedOn w:val="Normal"/>
    <w:next w:val="Normal"/>
    <w:pPr>
      <w:spacing w:after="0" w:lineRule="auto"/>
      <w:jc w:val="left"/>
    </w:pPr>
    <w:rPr>
      <w:smallCaps w:val="1"/>
      <w:color w:val="538135"/>
      <w:sz w:val="22"/>
      <w:szCs w:val="22"/>
    </w:rPr>
  </w:style>
  <w:style w:type="paragraph" w:styleId="Heading6">
    <w:name w:val="heading 6"/>
    <w:basedOn w:val="Normal"/>
    <w:next w:val="Normal"/>
    <w:pPr>
      <w:spacing w:after="0" w:lineRule="auto"/>
      <w:jc w:val="left"/>
    </w:pPr>
    <w:rPr>
      <w:smallCaps w:val="1"/>
      <w:color w:val="70ad47"/>
      <w:sz w:val="22"/>
      <w:szCs w:val="22"/>
    </w:rPr>
  </w:style>
  <w:style w:type="paragraph" w:styleId="Title">
    <w:name w:val="Title"/>
    <w:basedOn w:val="Normal"/>
    <w:next w:val="Normal"/>
    <w:pPr>
      <w:pBdr>
        <w:top w:color="70ad47" w:space="1" w:sz="8" w:val="single"/>
      </w:pBdr>
      <w:spacing w:after="120" w:line="240" w:lineRule="auto"/>
      <w:jc w:val="right"/>
    </w:pPr>
    <w:rPr>
      <w:smallCaps w:val="1"/>
      <w:color w:val="262626"/>
      <w:sz w:val="52"/>
      <w:szCs w:val="52"/>
    </w:rPr>
  </w:style>
  <w:style w:type="paragraph" w:styleId="Subtitle">
    <w:name w:val="Subtitle"/>
    <w:basedOn w:val="Normal"/>
    <w:next w:val="Normal"/>
    <w:pPr>
      <w:spacing w:after="720" w:line="240" w:lineRule="auto"/>
      <w:jc w:val="right"/>
    </w:pPr>
    <w:rPr>
      <w:rFonts w:ascii="Calibri" w:cs="Calibri" w:eastAsia="Calibri" w:hAnsi="Calibri"/>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nhs.uk/live-well/healthy-body/best-way-to-wash-your-hands/" TargetMode="External"/><Relationship Id="rId7" Type="http://schemas.openxmlformats.org/officeDocument/2006/relationships/hyperlink" Target="https://www.nursingtimes.net/news/research-and-innovation/paper-towels-much-more-effective-at-removing-viruses-than-hand-dryers-17-04-2020/" TargetMode="Externa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