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0DB7" w14:textId="77777777" w:rsidR="003878E5" w:rsidRPr="006A41F0" w:rsidRDefault="0015404C" w:rsidP="003878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2565B2" wp14:editId="5BBB49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814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85" y="21323"/>
                <wp:lineTo x="21485" y="0"/>
                <wp:lineTo x="0" y="0"/>
              </wp:wrapPolygon>
            </wp:wrapTight>
            <wp:docPr id="1" name="Picture 1" descr="C:\Users\goodwin\Desktop\167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win\Desktop\167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FEE88" w14:textId="77777777" w:rsidR="003878E5" w:rsidRPr="006A41F0" w:rsidRDefault="003878E5" w:rsidP="003878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4B1EDB6E" w14:textId="77777777" w:rsidR="003878E5" w:rsidRPr="006A41F0" w:rsidRDefault="003878E5" w:rsidP="003878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79D4E6E5" w14:textId="77777777" w:rsidR="003878E5" w:rsidRPr="006A41F0" w:rsidRDefault="003878E5" w:rsidP="003878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77AADA85" w14:textId="77777777" w:rsidR="003878E5" w:rsidRPr="006A41F0" w:rsidRDefault="003878E5" w:rsidP="003878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708E1FEB" w14:textId="77777777" w:rsidR="003878E5" w:rsidRPr="006A41F0" w:rsidRDefault="003878E5" w:rsidP="003878E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176B611A" w14:textId="77777777" w:rsidR="003878E5" w:rsidRPr="006A41F0" w:rsidRDefault="003878E5" w:rsidP="003878E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6FE18E56" w14:textId="4928DE59" w:rsidR="003878E5" w:rsidRPr="006A41F0" w:rsidRDefault="00A6193B" w:rsidP="00A6193B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sz w:val="52"/>
          <w:szCs w:val="52"/>
          <w:lang w:eastAsia="en-GB"/>
        </w:rPr>
        <w:t>Adults at Risk</w:t>
      </w:r>
      <w:r w:rsidR="00906FBB">
        <w:rPr>
          <w:rFonts w:ascii="Arial" w:eastAsia="Times New Roman" w:hAnsi="Arial" w:cs="Arial"/>
          <w:b/>
          <w:sz w:val="52"/>
          <w:szCs w:val="52"/>
          <w:lang w:eastAsia="en-GB"/>
        </w:rPr>
        <w:t xml:space="preserve"> Pol</w:t>
      </w:r>
      <w:r>
        <w:rPr>
          <w:rFonts w:ascii="Arial" w:eastAsia="Times New Roman" w:hAnsi="Arial" w:cs="Arial"/>
          <w:b/>
          <w:sz w:val="52"/>
          <w:szCs w:val="52"/>
          <w:lang w:eastAsia="en-GB"/>
        </w:rPr>
        <w:t>icy</w:t>
      </w:r>
    </w:p>
    <w:p w14:paraId="3B1E5D6C" w14:textId="77777777" w:rsidR="003878E5" w:rsidRPr="006A41F0" w:rsidRDefault="003878E5" w:rsidP="003878E5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16F2CC88" w14:textId="77777777" w:rsidR="003878E5" w:rsidRPr="006A41F0" w:rsidRDefault="003878E5" w:rsidP="003878E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7B9D3E24" w14:textId="77777777" w:rsidR="003878E5" w:rsidRPr="006A41F0" w:rsidRDefault="003878E5" w:rsidP="003878E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5A65E8E2" w14:textId="77777777" w:rsidR="003878E5" w:rsidRPr="006A41F0" w:rsidRDefault="003878E5" w:rsidP="003878E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12A3FF0B" w14:textId="77777777" w:rsidR="003878E5" w:rsidRPr="006A41F0" w:rsidRDefault="003878E5" w:rsidP="003878E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387C13C6" w14:textId="77777777" w:rsidR="003878E5" w:rsidRPr="005E082D" w:rsidRDefault="003878E5" w:rsidP="003878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0F7769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2090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28"/>
      </w:tblGrid>
      <w:tr w:rsidR="0015404C" w:rsidRPr="005E082D" w14:paraId="5127C051" w14:textId="77777777" w:rsidTr="0015404C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14:paraId="6B64C0DF" w14:textId="77777777" w:rsidR="0015404C" w:rsidRPr="005E082D" w:rsidRDefault="0015404C" w:rsidP="001540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82D">
              <w:rPr>
                <w:rFonts w:ascii="Arial" w:hAnsi="Arial" w:cs="Arial"/>
                <w:b/>
                <w:sz w:val="24"/>
                <w:szCs w:val="24"/>
              </w:rPr>
              <w:t>Policy reviewed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13482107" w14:textId="77777777" w:rsidR="0015404C" w:rsidRPr="005E082D" w:rsidRDefault="00367DB0" w:rsidP="0015404C">
            <w:pPr>
              <w:rPr>
                <w:rFonts w:ascii="Arial" w:hAnsi="Arial" w:cs="Arial"/>
                <w:sz w:val="24"/>
                <w:szCs w:val="24"/>
              </w:rPr>
            </w:pPr>
            <w:r w:rsidRPr="005E082D">
              <w:rPr>
                <w:rFonts w:ascii="Arial" w:hAnsi="Arial" w:cs="Arial"/>
                <w:sz w:val="24"/>
                <w:szCs w:val="24"/>
              </w:rPr>
              <w:t>Sept 2020</w:t>
            </w:r>
          </w:p>
        </w:tc>
      </w:tr>
      <w:tr w:rsidR="0015404C" w:rsidRPr="005E082D" w14:paraId="0FDC9DB3" w14:textId="77777777" w:rsidTr="0015404C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14:paraId="7D09B4CB" w14:textId="77777777" w:rsidR="0015404C" w:rsidRPr="005E082D" w:rsidRDefault="0015404C" w:rsidP="001540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82D">
              <w:rPr>
                <w:rFonts w:ascii="Arial" w:hAnsi="Arial" w:cs="Arial"/>
                <w:b/>
                <w:sz w:val="24"/>
                <w:szCs w:val="24"/>
              </w:rPr>
              <w:t>Date for next review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7869D9FC" w14:textId="77777777" w:rsidR="0015404C" w:rsidRPr="005E082D" w:rsidRDefault="00367DB0" w:rsidP="0015404C">
            <w:pPr>
              <w:rPr>
                <w:rFonts w:ascii="Arial" w:hAnsi="Arial" w:cs="Arial"/>
                <w:sz w:val="24"/>
                <w:szCs w:val="24"/>
              </w:rPr>
            </w:pPr>
            <w:r w:rsidRPr="005E082D">
              <w:rPr>
                <w:rFonts w:ascii="Arial" w:hAnsi="Arial" w:cs="Arial"/>
                <w:sz w:val="24"/>
                <w:szCs w:val="24"/>
              </w:rPr>
              <w:t>Sept 2021</w:t>
            </w:r>
          </w:p>
        </w:tc>
      </w:tr>
      <w:tr w:rsidR="0015404C" w:rsidRPr="005E082D" w14:paraId="05A61A02" w14:textId="77777777" w:rsidTr="005E082D">
        <w:trPr>
          <w:trHeight w:val="363"/>
        </w:trPr>
        <w:tc>
          <w:tcPr>
            <w:tcW w:w="4928" w:type="dxa"/>
            <w:shd w:val="clear" w:color="auto" w:fill="auto"/>
            <w:vAlign w:val="center"/>
          </w:tcPr>
          <w:p w14:paraId="1D9A86F7" w14:textId="77777777" w:rsidR="0015404C" w:rsidRPr="005E082D" w:rsidRDefault="0015404C" w:rsidP="001540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82D">
              <w:rPr>
                <w:rFonts w:ascii="Arial" w:hAnsi="Arial" w:cs="Arial"/>
                <w:b/>
                <w:sz w:val="24"/>
                <w:szCs w:val="24"/>
              </w:rPr>
              <w:t>Signed by Chair of Trustees: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4C386847" w14:textId="77777777" w:rsidR="0015404C" w:rsidRPr="005E082D" w:rsidRDefault="0015404C" w:rsidP="00154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54EA0" w14:textId="77777777" w:rsidR="0015404C" w:rsidRPr="005E082D" w:rsidRDefault="0015404C" w:rsidP="00154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075F3" w14:textId="77777777" w:rsidR="0015404C" w:rsidRPr="005E082D" w:rsidRDefault="0015404C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3F9C018" w14:textId="77777777" w:rsidR="0015404C" w:rsidRPr="005E082D" w:rsidRDefault="0015404C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F4B4A3D" w14:textId="77777777" w:rsidR="0015404C" w:rsidRPr="005E082D" w:rsidRDefault="0015404C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6BC0C0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ECE879A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434F08A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DFCD6EB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7CDC7B7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C73A93A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C2FBF35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EC72360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A512E3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FD24F5B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23B1514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FA44A86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CCBE19A" w14:textId="77777777" w:rsidR="00906FBB" w:rsidRPr="005E082D" w:rsidRDefault="00906FBB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9AB294" w14:textId="77777777" w:rsidR="003878E5" w:rsidRPr="005E082D" w:rsidRDefault="003878E5" w:rsidP="000325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E082D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CONTENTS</w:t>
      </w:r>
    </w:p>
    <w:p w14:paraId="0DC1A53F" w14:textId="77777777" w:rsidR="007953F9" w:rsidRPr="005E082D" w:rsidRDefault="007953F9" w:rsidP="000325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0"/>
        <w:gridCol w:w="2286"/>
      </w:tblGrid>
      <w:tr w:rsidR="003878E5" w:rsidRPr="005E082D" w14:paraId="74481A2B" w14:textId="77777777" w:rsidTr="00766B72">
        <w:tc>
          <w:tcPr>
            <w:tcW w:w="6730" w:type="dxa"/>
          </w:tcPr>
          <w:p w14:paraId="58ED0E51" w14:textId="77777777" w:rsidR="003878E5" w:rsidRPr="005E082D" w:rsidRDefault="003878E5" w:rsidP="003E65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SECTION</w:t>
            </w:r>
          </w:p>
        </w:tc>
        <w:tc>
          <w:tcPr>
            <w:tcW w:w="2286" w:type="dxa"/>
          </w:tcPr>
          <w:p w14:paraId="194B2E9E" w14:textId="77777777" w:rsidR="003878E5" w:rsidRPr="005E082D" w:rsidRDefault="003878E5" w:rsidP="003E65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PAGE NUMBER</w:t>
            </w:r>
          </w:p>
        </w:tc>
      </w:tr>
      <w:tr w:rsidR="003878E5" w:rsidRPr="005E082D" w14:paraId="593836A3" w14:textId="77777777" w:rsidTr="00887377">
        <w:trPr>
          <w:trHeight w:val="447"/>
        </w:trPr>
        <w:tc>
          <w:tcPr>
            <w:tcW w:w="6730" w:type="dxa"/>
          </w:tcPr>
          <w:p w14:paraId="0D20DB5C" w14:textId="77777777" w:rsidR="003878E5" w:rsidRPr="005E082D" w:rsidRDefault="00480E26" w:rsidP="000325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2286" w:type="dxa"/>
          </w:tcPr>
          <w:p w14:paraId="408C1617" w14:textId="77777777" w:rsidR="003878E5" w:rsidRPr="005E082D" w:rsidRDefault="003878E5" w:rsidP="003E65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  <w:tr w:rsidR="003878E5" w:rsidRPr="005E082D" w14:paraId="30A5F9A8" w14:textId="77777777" w:rsidTr="00766B72">
        <w:tc>
          <w:tcPr>
            <w:tcW w:w="6730" w:type="dxa"/>
          </w:tcPr>
          <w:p w14:paraId="5C94F397" w14:textId="77777777" w:rsidR="003878E5" w:rsidRPr="005E082D" w:rsidRDefault="007B55AE" w:rsidP="000325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Definitions</w:t>
            </w:r>
          </w:p>
        </w:tc>
        <w:tc>
          <w:tcPr>
            <w:tcW w:w="2286" w:type="dxa"/>
          </w:tcPr>
          <w:p w14:paraId="5951C2AB" w14:textId="77777777" w:rsidR="003878E5" w:rsidRPr="005E082D" w:rsidRDefault="005D1D84" w:rsidP="003E65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3878E5" w:rsidRPr="005E082D" w14:paraId="066CFED2" w14:textId="77777777" w:rsidTr="00766B72">
        <w:tc>
          <w:tcPr>
            <w:tcW w:w="6730" w:type="dxa"/>
          </w:tcPr>
          <w:p w14:paraId="6A676C35" w14:textId="77777777" w:rsidR="003878E5" w:rsidRPr="005E082D" w:rsidRDefault="00875E4C" w:rsidP="00875E4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Recruitment</w:t>
            </w:r>
          </w:p>
        </w:tc>
        <w:tc>
          <w:tcPr>
            <w:tcW w:w="2286" w:type="dxa"/>
          </w:tcPr>
          <w:p w14:paraId="1CAF26B7" w14:textId="77777777" w:rsidR="003878E5" w:rsidRPr="005E082D" w:rsidRDefault="005D1D84" w:rsidP="003E65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3878E5" w:rsidRPr="005E082D" w14:paraId="1336C703" w14:textId="77777777" w:rsidTr="00766B72">
        <w:tc>
          <w:tcPr>
            <w:tcW w:w="6730" w:type="dxa"/>
          </w:tcPr>
          <w:p w14:paraId="1E786494" w14:textId="77777777" w:rsidR="003878E5" w:rsidRPr="005E082D" w:rsidRDefault="00623181" w:rsidP="000325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Expectations </w:t>
            </w:r>
          </w:p>
        </w:tc>
        <w:tc>
          <w:tcPr>
            <w:tcW w:w="2286" w:type="dxa"/>
          </w:tcPr>
          <w:p w14:paraId="0BB754A4" w14:textId="77777777" w:rsidR="003878E5" w:rsidRPr="005E082D" w:rsidRDefault="00623181" w:rsidP="003E65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3878E5" w:rsidRPr="005E082D" w14:paraId="575337EC" w14:textId="77777777" w:rsidTr="00766B72">
        <w:tc>
          <w:tcPr>
            <w:tcW w:w="6730" w:type="dxa"/>
          </w:tcPr>
          <w:p w14:paraId="377D70BE" w14:textId="77777777" w:rsidR="003878E5" w:rsidRPr="005E082D" w:rsidRDefault="00623181" w:rsidP="000325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Training</w:t>
            </w:r>
          </w:p>
        </w:tc>
        <w:tc>
          <w:tcPr>
            <w:tcW w:w="2286" w:type="dxa"/>
          </w:tcPr>
          <w:p w14:paraId="625AFAC5" w14:textId="77777777" w:rsidR="003878E5" w:rsidRPr="005E082D" w:rsidRDefault="00595B7D" w:rsidP="003E65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3878E5" w:rsidRPr="005E082D" w14:paraId="410DB446" w14:textId="77777777" w:rsidTr="00766B72">
        <w:tc>
          <w:tcPr>
            <w:tcW w:w="6730" w:type="dxa"/>
          </w:tcPr>
          <w:p w14:paraId="2E954934" w14:textId="77777777" w:rsidR="003878E5" w:rsidRPr="005E082D" w:rsidRDefault="00623181" w:rsidP="000325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hAnsi="Arial" w:cs="Arial"/>
                <w:b/>
                <w:color w:val="0B0C0C"/>
                <w:sz w:val="24"/>
                <w:szCs w:val="24"/>
              </w:rPr>
              <w:t>Acting on safeguarding concerns</w:t>
            </w:r>
          </w:p>
        </w:tc>
        <w:tc>
          <w:tcPr>
            <w:tcW w:w="2286" w:type="dxa"/>
          </w:tcPr>
          <w:p w14:paraId="30261C05" w14:textId="77777777" w:rsidR="003878E5" w:rsidRPr="005E082D" w:rsidRDefault="00595B7D" w:rsidP="003E65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032535" w:rsidRPr="005E082D" w14:paraId="2A2CA8D7" w14:textId="77777777" w:rsidTr="00766B72">
        <w:tc>
          <w:tcPr>
            <w:tcW w:w="6730" w:type="dxa"/>
          </w:tcPr>
          <w:p w14:paraId="45C9ADB5" w14:textId="77777777" w:rsidR="00032535" w:rsidRPr="005E082D" w:rsidRDefault="00595B7D" w:rsidP="000325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Learning and improving</w:t>
            </w:r>
          </w:p>
        </w:tc>
        <w:tc>
          <w:tcPr>
            <w:tcW w:w="2286" w:type="dxa"/>
          </w:tcPr>
          <w:p w14:paraId="6519CF25" w14:textId="77777777" w:rsidR="00032535" w:rsidRPr="005E082D" w:rsidRDefault="00595B7D" w:rsidP="003E654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032535" w:rsidRPr="005E082D" w14:paraId="3C3DB1D1" w14:textId="77777777" w:rsidTr="00766B72">
        <w:tc>
          <w:tcPr>
            <w:tcW w:w="6730" w:type="dxa"/>
          </w:tcPr>
          <w:p w14:paraId="0E561740" w14:textId="77777777" w:rsidR="00032535" w:rsidRPr="005E082D" w:rsidRDefault="00666E9E" w:rsidP="00666E9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Useful contacts</w:t>
            </w:r>
          </w:p>
        </w:tc>
        <w:tc>
          <w:tcPr>
            <w:tcW w:w="2286" w:type="dxa"/>
          </w:tcPr>
          <w:p w14:paraId="17C6AF3F" w14:textId="77777777" w:rsidR="00032535" w:rsidRPr="005E082D" w:rsidRDefault="00666E9E" w:rsidP="007953F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82D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</w:tbl>
    <w:p w14:paraId="25DB8607" w14:textId="77777777" w:rsidR="003878E5" w:rsidRPr="005E082D" w:rsidRDefault="003878E5" w:rsidP="003878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1B191FB" w14:textId="77777777" w:rsidR="006F1692" w:rsidRPr="005E082D" w:rsidRDefault="006F1692" w:rsidP="006830A8">
      <w:pPr>
        <w:pStyle w:val="Heading2"/>
        <w:shd w:val="clear" w:color="auto" w:fill="FFFFFF"/>
        <w:textAlignment w:val="baseline"/>
        <w:rPr>
          <w:rFonts w:cs="Arial"/>
          <w:szCs w:val="24"/>
        </w:rPr>
      </w:pPr>
    </w:p>
    <w:p w14:paraId="443A4969" w14:textId="77777777" w:rsidR="006F1692" w:rsidRPr="005E082D" w:rsidRDefault="006F1692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0B1F2B79" w14:textId="77777777" w:rsidR="006F1692" w:rsidRPr="005E082D" w:rsidRDefault="006F1692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45D36AC4" w14:textId="77777777" w:rsidR="006F1692" w:rsidRPr="005E082D" w:rsidRDefault="006F1692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5AB3C8AE" w14:textId="77777777" w:rsidR="006F1692" w:rsidRPr="005E082D" w:rsidRDefault="006F1692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3E268F22" w14:textId="77777777" w:rsidR="006F1692" w:rsidRPr="005E082D" w:rsidRDefault="006F1692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684DCF9C" w14:textId="77777777" w:rsidR="00595B7D" w:rsidRPr="005E082D" w:rsidRDefault="00595B7D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0C227FB9" w14:textId="77777777" w:rsidR="00595B7D" w:rsidRPr="005E082D" w:rsidRDefault="00595B7D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228A8CD6" w14:textId="77777777" w:rsidR="00595B7D" w:rsidRPr="005E082D" w:rsidRDefault="00595B7D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3849C329" w14:textId="77777777" w:rsidR="00595B7D" w:rsidRPr="005E082D" w:rsidRDefault="00595B7D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00D0D86F" w14:textId="77777777" w:rsidR="006F1692" w:rsidRPr="005E082D" w:rsidRDefault="006F1692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670BDA50" w14:textId="77777777" w:rsidR="00666E9E" w:rsidRPr="005E082D" w:rsidRDefault="00666E9E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4CC30D8C" w14:textId="77777777" w:rsidR="00666E9E" w:rsidRPr="005E082D" w:rsidRDefault="00666E9E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71EB9B08" w14:textId="77777777" w:rsidR="00666E9E" w:rsidRPr="005E082D" w:rsidRDefault="00666E9E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76A786AD" w14:textId="0AFBCAFE" w:rsidR="006F1692" w:rsidRDefault="006F1692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78A71C9B" w14:textId="77777777" w:rsidR="00A6193B" w:rsidRPr="005E082D" w:rsidRDefault="00A6193B" w:rsidP="006F1692">
      <w:pPr>
        <w:rPr>
          <w:rFonts w:ascii="Arial" w:hAnsi="Arial" w:cs="Arial"/>
          <w:sz w:val="24"/>
          <w:szCs w:val="24"/>
          <w:lang w:eastAsia="en-GB"/>
        </w:rPr>
      </w:pPr>
    </w:p>
    <w:p w14:paraId="13E695F5" w14:textId="77777777" w:rsidR="00480E26" w:rsidRPr="005E082D" w:rsidRDefault="00480E26" w:rsidP="007B55AE">
      <w:pPr>
        <w:pStyle w:val="Heading2"/>
        <w:numPr>
          <w:ilvl w:val="0"/>
          <w:numId w:val="41"/>
        </w:numPr>
        <w:shd w:val="clear" w:color="auto" w:fill="FFFFFF"/>
        <w:textAlignment w:val="baseline"/>
        <w:rPr>
          <w:rFonts w:cs="Arial"/>
          <w:color w:val="0B0C0C"/>
          <w:szCs w:val="24"/>
        </w:rPr>
      </w:pPr>
      <w:r w:rsidRPr="005E082D">
        <w:rPr>
          <w:rFonts w:cs="Arial"/>
          <w:color w:val="0B0C0C"/>
          <w:szCs w:val="24"/>
        </w:rPr>
        <w:lastRenderedPageBreak/>
        <w:t>Purpose</w:t>
      </w:r>
    </w:p>
    <w:p w14:paraId="10139C44" w14:textId="77777777" w:rsidR="00480E26" w:rsidRPr="005E082D" w:rsidRDefault="00480E26" w:rsidP="0048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B5EA263" w14:textId="77777777" w:rsidR="00480E26" w:rsidRPr="005E082D" w:rsidRDefault="00480E26" w:rsidP="0048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5E082D">
        <w:rPr>
          <w:rFonts w:ascii="Arial" w:hAnsi="Arial" w:cs="Arial"/>
          <w:color w:val="0B0C0C"/>
          <w:sz w:val="24"/>
          <w:szCs w:val="24"/>
        </w:rPr>
        <w:t>This policy sets out Trinity Specialist Colleges ap</w:t>
      </w:r>
      <w:r w:rsidR="00296C41" w:rsidRPr="005E082D">
        <w:rPr>
          <w:rFonts w:ascii="Arial" w:hAnsi="Arial" w:cs="Arial"/>
          <w:color w:val="0B0C0C"/>
          <w:sz w:val="24"/>
          <w:szCs w:val="24"/>
        </w:rPr>
        <w:t>proach to safeguarding and the promotion of the welfare of learners/</w:t>
      </w:r>
      <w:r w:rsidRPr="005E082D">
        <w:rPr>
          <w:rFonts w:ascii="Arial" w:hAnsi="Arial" w:cs="Arial"/>
          <w:color w:val="0B0C0C"/>
          <w:sz w:val="24"/>
          <w:szCs w:val="24"/>
        </w:rPr>
        <w:t xml:space="preserve">adults at risk. It applies </w:t>
      </w:r>
      <w:r w:rsidR="009D429E" w:rsidRPr="005E082D">
        <w:rPr>
          <w:rFonts w:ascii="Arial" w:hAnsi="Arial" w:cs="Arial"/>
          <w:color w:val="0B0C0C"/>
          <w:sz w:val="24"/>
          <w:szCs w:val="24"/>
        </w:rPr>
        <w:t xml:space="preserve">to </w:t>
      </w:r>
      <w:r w:rsidR="006250AB" w:rsidRPr="005E082D">
        <w:rPr>
          <w:rFonts w:ascii="Arial" w:hAnsi="Arial" w:cs="Arial"/>
          <w:color w:val="0B0C0C"/>
          <w:sz w:val="24"/>
          <w:szCs w:val="24"/>
        </w:rPr>
        <w:t>T</w:t>
      </w:r>
      <w:r w:rsidRPr="005E082D">
        <w:rPr>
          <w:rFonts w:ascii="Arial" w:hAnsi="Arial" w:cs="Arial"/>
          <w:color w:val="0B0C0C"/>
          <w:sz w:val="24"/>
          <w:szCs w:val="24"/>
        </w:rPr>
        <w:t>rustees,</w:t>
      </w:r>
      <w:r w:rsidR="00296C41" w:rsidRPr="005E082D">
        <w:rPr>
          <w:rFonts w:ascii="Arial" w:hAnsi="Arial" w:cs="Arial"/>
          <w:color w:val="0B0C0C"/>
          <w:sz w:val="24"/>
          <w:szCs w:val="24"/>
        </w:rPr>
        <w:t xml:space="preserve"> </w:t>
      </w:r>
      <w:r w:rsidRPr="005E082D">
        <w:rPr>
          <w:rFonts w:ascii="Arial" w:hAnsi="Arial" w:cs="Arial"/>
          <w:sz w:val="24"/>
          <w:szCs w:val="24"/>
        </w:rPr>
        <w:t>employees, volunteers</w:t>
      </w:r>
      <w:r w:rsidR="006250AB" w:rsidRPr="005E082D">
        <w:rPr>
          <w:rFonts w:ascii="Arial" w:hAnsi="Arial" w:cs="Arial"/>
          <w:sz w:val="24"/>
          <w:szCs w:val="24"/>
        </w:rPr>
        <w:t>, visitors</w:t>
      </w:r>
      <w:r w:rsidR="007B55AE" w:rsidRPr="005E082D">
        <w:rPr>
          <w:rFonts w:ascii="Arial" w:hAnsi="Arial" w:cs="Arial"/>
          <w:sz w:val="24"/>
          <w:szCs w:val="24"/>
        </w:rPr>
        <w:t xml:space="preserve">, </w:t>
      </w:r>
      <w:r w:rsidRPr="005E082D">
        <w:rPr>
          <w:rFonts w:ascii="Arial" w:hAnsi="Arial" w:cs="Arial"/>
          <w:sz w:val="24"/>
          <w:szCs w:val="24"/>
        </w:rPr>
        <w:t xml:space="preserve">employers, </w:t>
      </w:r>
      <w:r w:rsidR="006250AB" w:rsidRPr="005E08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transportation companies and contractors with direct access to </w:t>
      </w:r>
      <w:r w:rsidR="007B55AE" w:rsidRPr="005E082D">
        <w:rPr>
          <w:rFonts w:ascii="Arial" w:eastAsia="Times New Roman" w:hAnsi="Arial" w:cs="Arial"/>
          <w:sz w:val="24"/>
          <w:szCs w:val="24"/>
          <w:lang w:val="en-US" w:eastAsia="en-GB"/>
        </w:rPr>
        <w:t>learners</w:t>
      </w:r>
      <w:r w:rsidR="00296C41" w:rsidRPr="005E082D">
        <w:rPr>
          <w:rFonts w:ascii="Arial" w:eastAsia="Times New Roman" w:hAnsi="Arial" w:cs="Arial"/>
          <w:sz w:val="24"/>
          <w:szCs w:val="24"/>
          <w:lang w:val="en-US" w:eastAsia="en-GB"/>
        </w:rPr>
        <w:t>/</w:t>
      </w:r>
      <w:r w:rsidR="007B55AE" w:rsidRPr="005E08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adults at risk, all of </w:t>
      </w:r>
      <w:r w:rsidRPr="005E082D">
        <w:rPr>
          <w:rFonts w:ascii="Arial" w:hAnsi="Arial" w:cs="Arial"/>
          <w:sz w:val="24"/>
          <w:szCs w:val="24"/>
        </w:rPr>
        <w:t>which have an important role to</w:t>
      </w:r>
      <w:r w:rsidR="00296C41" w:rsidRPr="005E082D">
        <w:rPr>
          <w:rFonts w:ascii="Arial" w:hAnsi="Arial" w:cs="Arial"/>
          <w:sz w:val="24"/>
          <w:szCs w:val="24"/>
        </w:rPr>
        <w:t xml:space="preserve"> play in safeguarding, in partic</w:t>
      </w:r>
      <w:r w:rsidRPr="005E082D">
        <w:rPr>
          <w:rFonts w:ascii="Arial" w:hAnsi="Arial" w:cs="Arial"/>
          <w:sz w:val="24"/>
          <w:szCs w:val="24"/>
        </w:rPr>
        <w:t>ular to ensure the wel</w:t>
      </w:r>
      <w:r w:rsidR="007B55AE" w:rsidRPr="005E082D">
        <w:rPr>
          <w:rFonts w:ascii="Arial" w:hAnsi="Arial" w:cs="Arial"/>
          <w:sz w:val="24"/>
          <w:szCs w:val="24"/>
        </w:rPr>
        <w:t xml:space="preserve">fare </w:t>
      </w:r>
      <w:r w:rsidRPr="005E082D">
        <w:rPr>
          <w:rFonts w:ascii="Arial" w:hAnsi="Arial" w:cs="Arial"/>
          <w:sz w:val="24"/>
          <w:szCs w:val="24"/>
        </w:rPr>
        <w:t>and pre</w:t>
      </w:r>
      <w:r w:rsidR="007B55AE" w:rsidRPr="005E082D">
        <w:rPr>
          <w:rFonts w:ascii="Arial" w:hAnsi="Arial" w:cs="Arial"/>
          <w:sz w:val="24"/>
          <w:szCs w:val="24"/>
        </w:rPr>
        <w:t>vention of</w:t>
      </w:r>
      <w:r w:rsidRPr="005E082D">
        <w:rPr>
          <w:rFonts w:ascii="Arial" w:hAnsi="Arial" w:cs="Arial"/>
          <w:sz w:val="24"/>
          <w:szCs w:val="24"/>
        </w:rPr>
        <w:t xml:space="preserve"> abuse and/or harm.</w:t>
      </w:r>
    </w:p>
    <w:p w14:paraId="588886F5" w14:textId="77777777" w:rsidR="006F1692" w:rsidRPr="005E082D" w:rsidRDefault="006F1692" w:rsidP="006F169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08AE3A6D" w14:textId="77777777" w:rsidR="00480E26" w:rsidRPr="005E082D" w:rsidRDefault="00480E26" w:rsidP="00296C41">
      <w:pPr>
        <w:pStyle w:val="Heading2"/>
        <w:numPr>
          <w:ilvl w:val="0"/>
          <w:numId w:val="41"/>
        </w:numPr>
        <w:shd w:val="clear" w:color="auto" w:fill="FFFFFF"/>
        <w:textAlignment w:val="baseline"/>
        <w:rPr>
          <w:rFonts w:cs="Arial"/>
          <w:color w:val="0B0C0C"/>
          <w:szCs w:val="24"/>
        </w:rPr>
      </w:pPr>
      <w:r w:rsidRPr="005E082D">
        <w:rPr>
          <w:rFonts w:cs="Arial"/>
          <w:color w:val="0B0C0C"/>
          <w:szCs w:val="24"/>
        </w:rPr>
        <w:t>Definitions</w:t>
      </w:r>
    </w:p>
    <w:p w14:paraId="1F041DC6" w14:textId="77777777" w:rsidR="006830A8" w:rsidRPr="005E082D" w:rsidRDefault="006830A8" w:rsidP="006830A8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>Trinity Specialist College</w:t>
      </w:r>
      <w:r w:rsidR="00480E26" w:rsidRPr="005E082D">
        <w:rPr>
          <w:rFonts w:ascii="Arial" w:hAnsi="Arial" w:cs="Arial"/>
          <w:color w:val="0B0C0C"/>
        </w:rPr>
        <w:t xml:space="preserve"> uses definitions of the term ‘safeguarding’ from statutory guidance.</w:t>
      </w:r>
    </w:p>
    <w:p w14:paraId="7BF6F4EA" w14:textId="77777777" w:rsidR="006830A8" w:rsidRPr="005E082D" w:rsidRDefault="006830A8" w:rsidP="006830A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 xml:space="preserve">The 2014 Care Act </w:t>
      </w:r>
    </w:p>
    <w:p w14:paraId="4C1EB9DB" w14:textId="77777777" w:rsidR="00595B7D" w:rsidRPr="005E082D" w:rsidRDefault="006830A8" w:rsidP="00F62631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>Mental Capacity Act (Including D</w:t>
      </w:r>
      <w:r w:rsidR="00296C41" w:rsidRPr="005E082D">
        <w:rPr>
          <w:rFonts w:ascii="Arial" w:eastAsia="Times New Roman" w:hAnsi="Arial" w:cs="Arial"/>
          <w:sz w:val="24"/>
          <w:szCs w:val="24"/>
        </w:rPr>
        <w:t>epra</w:t>
      </w:r>
      <w:r w:rsidR="00AB2960" w:rsidRPr="005E082D">
        <w:rPr>
          <w:rFonts w:ascii="Arial" w:eastAsia="Times New Roman" w:hAnsi="Arial" w:cs="Arial"/>
          <w:sz w:val="24"/>
          <w:szCs w:val="24"/>
        </w:rPr>
        <w:t>va</w:t>
      </w:r>
      <w:r w:rsidR="00296C41" w:rsidRPr="005E082D">
        <w:rPr>
          <w:rFonts w:ascii="Arial" w:eastAsia="Times New Roman" w:hAnsi="Arial" w:cs="Arial"/>
          <w:sz w:val="24"/>
          <w:szCs w:val="24"/>
        </w:rPr>
        <w:t xml:space="preserve">tion of </w:t>
      </w:r>
      <w:r w:rsidRPr="005E082D">
        <w:rPr>
          <w:rFonts w:ascii="Arial" w:eastAsia="Times New Roman" w:hAnsi="Arial" w:cs="Arial"/>
          <w:sz w:val="24"/>
          <w:szCs w:val="24"/>
        </w:rPr>
        <w:t>L</w:t>
      </w:r>
      <w:r w:rsidR="00296C41" w:rsidRPr="005E082D">
        <w:rPr>
          <w:rFonts w:ascii="Arial" w:eastAsia="Times New Roman" w:hAnsi="Arial" w:cs="Arial"/>
          <w:sz w:val="24"/>
          <w:szCs w:val="24"/>
        </w:rPr>
        <w:t xml:space="preserve">iberty </w:t>
      </w:r>
      <w:r w:rsidRPr="005E082D">
        <w:rPr>
          <w:rFonts w:ascii="Arial" w:eastAsia="Times New Roman" w:hAnsi="Arial" w:cs="Arial"/>
          <w:sz w:val="24"/>
          <w:szCs w:val="24"/>
        </w:rPr>
        <w:t>S</w:t>
      </w:r>
      <w:r w:rsidR="00296C41" w:rsidRPr="005E082D">
        <w:rPr>
          <w:rFonts w:ascii="Arial" w:eastAsia="Times New Roman" w:hAnsi="Arial" w:cs="Arial"/>
          <w:sz w:val="24"/>
          <w:szCs w:val="24"/>
        </w:rPr>
        <w:t>afeguarding</w:t>
      </w:r>
      <w:r w:rsidRPr="005E082D">
        <w:rPr>
          <w:rFonts w:ascii="Arial" w:eastAsia="Times New Roman" w:hAnsi="Arial" w:cs="Arial"/>
          <w:sz w:val="24"/>
          <w:szCs w:val="24"/>
        </w:rPr>
        <w:t>) 2005</w:t>
      </w:r>
    </w:p>
    <w:p w14:paraId="51CCE258" w14:textId="77777777" w:rsidR="006830A8" w:rsidRPr="005E082D" w:rsidRDefault="006830A8" w:rsidP="006830A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>Safeguarding Vulnerable Adults Act 2006</w:t>
      </w:r>
    </w:p>
    <w:p w14:paraId="3C14375D" w14:textId="77777777" w:rsidR="006830A8" w:rsidRPr="005E082D" w:rsidRDefault="006830A8" w:rsidP="006830A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>Protection of Freedoms Act 2012</w:t>
      </w:r>
    </w:p>
    <w:p w14:paraId="6E9CCC1D" w14:textId="77777777" w:rsidR="006830A8" w:rsidRPr="005E082D" w:rsidRDefault="006830A8" w:rsidP="006830A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 xml:space="preserve">Keeping Children Safe </w:t>
      </w:r>
      <w:r w:rsidR="005D39C5" w:rsidRPr="005E082D">
        <w:rPr>
          <w:rFonts w:ascii="Arial" w:eastAsia="Times New Roman" w:hAnsi="Arial" w:cs="Arial"/>
          <w:sz w:val="24"/>
          <w:szCs w:val="24"/>
        </w:rPr>
        <w:t>in Education September 2020</w:t>
      </w:r>
    </w:p>
    <w:p w14:paraId="104F72DE" w14:textId="77777777" w:rsidR="006830A8" w:rsidRPr="005E082D" w:rsidRDefault="006830A8" w:rsidP="006830A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>Section 26 (1) of the Counter Terrorism and Security Act 2015</w:t>
      </w:r>
    </w:p>
    <w:p w14:paraId="52F66BB7" w14:textId="77777777" w:rsidR="006830A8" w:rsidRPr="005E082D" w:rsidRDefault="006830A8" w:rsidP="006830A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>Prevent Duty Guidance for Further Education Institutions 2015</w:t>
      </w:r>
    </w:p>
    <w:p w14:paraId="528F26BE" w14:textId="77777777" w:rsidR="006830A8" w:rsidRPr="005E082D" w:rsidRDefault="006830A8" w:rsidP="006830A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>Mandatory Reporting of Female Genital Mutilation Oct 2015</w:t>
      </w:r>
    </w:p>
    <w:p w14:paraId="58CE2A01" w14:textId="77777777" w:rsidR="006830A8" w:rsidRPr="005E082D" w:rsidRDefault="006830A8" w:rsidP="006830A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>Controlling or Coercive Behaviour Statutory Guidanc</w:t>
      </w:r>
      <w:r w:rsidR="00296C41" w:rsidRPr="005E082D">
        <w:rPr>
          <w:rFonts w:ascii="Arial" w:eastAsia="Times New Roman" w:hAnsi="Arial" w:cs="Arial"/>
          <w:sz w:val="24"/>
          <w:szCs w:val="24"/>
        </w:rPr>
        <w:t>e Framework December</w:t>
      </w:r>
      <w:r w:rsidRPr="005E082D">
        <w:rPr>
          <w:rFonts w:ascii="Arial" w:eastAsia="Times New Roman" w:hAnsi="Arial" w:cs="Arial"/>
          <w:sz w:val="24"/>
          <w:szCs w:val="24"/>
        </w:rPr>
        <w:t xml:space="preserve"> 2015</w:t>
      </w:r>
    </w:p>
    <w:p w14:paraId="782E402D" w14:textId="77777777" w:rsidR="007B55AE" w:rsidRPr="005E082D" w:rsidRDefault="007B55AE" w:rsidP="007B55AE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082D">
        <w:rPr>
          <w:rFonts w:ascii="Arial" w:eastAsia="Times New Roman" w:hAnsi="Arial" w:cs="Arial"/>
          <w:sz w:val="24"/>
          <w:szCs w:val="24"/>
        </w:rPr>
        <w:t>The 2014 Care Act</w:t>
      </w:r>
    </w:p>
    <w:p w14:paraId="2160FA0E" w14:textId="77777777" w:rsidR="006E3968" w:rsidRPr="005E082D" w:rsidRDefault="006E3968" w:rsidP="009D429E">
      <w:pPr>
        <w:spacing w:after="0" w:line="240" w:lineRule="auto"/>
        <w:ind w:left="420"/>
        <w:rPr>
          <w:rFonts w:ascii="Arial" w:eastAsia="Times New Roman" w:hAnsi="Arial" w:cs="Arial"/>
          <w:sz w:val="24"/>
          <w:szCs w:val="24"/>
        </w:rPr>
      </w:pPr>
    </w:p>
    <w:p w14:paraId="2065C0BB" w14:textId="77777777" w:rsidR="006830A8" w:rsidRPr="005E082D" w:rsidRDefault="00480E26" w:rsidP="009D429E">
      <w:pPr>
        <w:textAlignment w:val="baseline"/>
        <w:rPr>
          <w:rFonts w:ascii="Arial" w:hAnsi="Arial" w:cs="Arial"/>
          <w:color w:val="FFFFFF"/>
          <w:sz w:val="24"/>
          <w:szCs w:val="24"/>
        </w:rPr>
      </w:pPr>
      <w:r w:rsidRPr="005E082D">
        <w:rPr>
          <w:rFonts w:ascii="Arial" w:hAnsi="Arial" w:cs="Arial"/>
          <w:color w:val="0B0C0C"/>
          <w:sz w:val="24"/>
          <w:szCs w:val="24"/>
        </w:rPr>
        <w:t xml:space="preserve">Safeguarding </w:t>
      </w:r>
      <w:r w:rsidR="006830A8" w:rsidRPr="005E082D">
        <w:rPr>
          <w:rFonts w:ascii="Arial" w:hAnsi="Arial" w:cs="Arial"/>
          <w:color w:val="0B0C0C"/>
          <w:sz w:val="24"/>
          <w:szCs w:val="24"/>
        </w:rPr>
        <w:t>learners is defined as</w:t>
      </w:r>
      <w:r w:rsidR="009D429E" w:rsidRPr="005E082D">
        <w:rPr>
          <w:rFonts w:ascii="Arial" w:hAnsi="Arial" w:cs="Arial"/>
          <w:color w:val="0B0C0C"/>
          <w:sz w:val="24"/>
          <w:szCs w:val="24"/>
        </w:rPr>
        <w:t>:</w:t>
      </w:r>
    </w:p>
    <w:p w14:paraId="7A9F9102" w14:textId="77777777" w:rsidR="00480E26" w:rsidRPr="005E082D" w:rsidRDefault="006830A8" w:rsidP="009D429E">
      <w:pPr>
        <w:pStyle w:val="ListParagraph"/>
        <w:numPr>
          <w:ilvl w:val="0"/>
          <w:numId w:val="40"/>
        </w:numPr>
        <w:shd w:val="clear" w:color="auto" w:fill="FFFFFF"/>
        <w:spacing w:after="75" w:line="240" w:lineRule="auto"/>
        <w:rPr>
          <w:rFonts w:ascii="Arial" w:hAnsi="Arial" w:cs="Arial"/>
          <w:color w:val="0B0C0C"/>
          <w:sz w:val="24"/>
          <w:szCs w:val="24"/>
        </w:rPr>
      </w:pPr>
      <w:r w:rsidRPr="005E082D">
        <w:rPr>
          <w:rFonts w:ascii="Arial" w:hAnsi="Arial" w:cs="Arial"/>
          <w:color w:val="0B0C0C"/>
          <w:sz w:val="24"/>
          <w:szCs w:val="24"/>
        </w:rPr>
        <w:t>protection</w:t>
      </w:r>
      <w:r w:rsidR="00480E26" w:rsidRPr="005E082D">
        <w:rPr>
          <w:rFonts w:ascii="Arial" w:hAnsi="Arial" w:cs="Arial"/>
          <w:color w:val="0B0C0C"/>
          <w:sz w:val="24"/>
          <w:szCs w:val="24"/>
        </w:rPr>
        <w:t xml:space="preserve"> from maltreatment</w:t>
      </w:r>
    </w:p>
    <w:p w14:paraId="568AFA14" w14:textId="77777777" w:rsidR="00296C41" w:rsidRPr="005E082D" w:rsidRDefault="00480E26" w:rsidP="00296C41">
      <w:pPr>
        <w:pStyle w:val="ListParagraph"/>
        <w:numPr>
          <w:ilvl w:val="0"/>
          <w:numId w:val="40"/>
        </w:numPr>
        <w:shd w:val="clear" w:color="auto" w:fill="FFFFFF"/>
        <w:spacing w:after="75" w:line="240" w:lineRule="auto"/>
        <w:rPr>
          <w:rFonts w:ascii="Arial" w:hAnsi="Arial" w:cs="Arial"/>
          <w:color w:val="0B0C0C"/>
          <w:sz w:val="24"/>
          <w:szCs w:val="24"/>
        </w:rPr>
      </w:pPr>
      <w:r w:rsidRPr="005E082D">
        <w:rPr>
          <w:rFonts w:ascii="Arial" w:hAnsi="Arial" w:cs="Arial"/>
          <w:color w:val="0B0C0C"/>
          <w:sz w:val="24"/>
          <w:szCs w:val="24"/>
        </w:rPr>
        <w:t xml:space="preserve">preventing impairment </w:t>
      </w:r>
      <w:r w:rsidR="006830A8" w:rsidRPr="005E082D">
        <w:rPr>
          <w:rFonts w:ascii="Arial" w:hAnsi="Arial" w:cs="Arial"/>
          <w:color w:val="0B0C0C"/>
          <w:sz w:val="24"/>
          <w:szCs w:val="24"/>
        </w:rPr>
        <w:t xml:space="preserve">to </w:t>
      </w:r>
      <w:r w:rsidRPr="005E082D">
        <w:rPr>
          <w:rFonts w:ascii="Arial" w:hAnsi="Arial" w:cs="Arial"/>
          <w:color w:val="0B0C0C"/>
          <w:sz w:val="24"/>
          <w:szCs w:val="24"/>
        </w:rPr>
        <w:t>health or development</w:t>
      </w:r>
    </w:p>
    <w:p w14:paraId="2CA8B0F3" w14:textId="346C5B4D" w:rsidR="00296C41" w:rsidRPr="005E082D" w:rsidRDefault="00480E26" w:rsidP="00296C41">
      <w:pPr>
        <w:pStyle w:val="ListParagraph"/>
        <w:numPr>
          <w:ilvl w:val="0"/>
          <w:numId w:val="40"/>
        </w:numPr>
        <w:shd w:val="clear" w:color="auto" w:fill="FFFFFF"/>
        <w:spacing w:after="75" w:line="240" w:lineRule="auto"/>
        <w:rPr>
          <w:rFonts w:ascii="Arial" w:hAnsi="Arial" w:cs="Arial"/>
          <w:color w:val="0B0C0C"/>
          <w:sz w:val="24"/>
          <w:szCs w:val="24"/>
        </w:rPr>
      </w:pPr>
      <w:r w:rsidRPr="005E082D">
        <w:rPr>
          <w:rFonts w:ascii="Arial" w:hAnsi="Arial" w:cs="Arial"/>
          <w:color w:val="0B0C0C"/>
          <w:sz w:val="24"/>
          <w:szCs w:val="24"/>
        </w:rPr>
        <w:t xml:space="preserve">ensuring that </w:t>
      </w:r>
      <w:r w:rsidR="006830A8" w:rsidRPr="005E082D">
        <w:rPr>
          <w:rFonts w:ascii="Arial" w:hAnsi="Arial" w:cs="Arial"/>
          <w:color w:val="0B0C0C"/>
          <w:sz w:val="24"/>
          <w:szCs w:val="24"/>
        </w:rPr>
        <w:t xml:space="preserve">learners </w:t>
      </w:r>
      <w:r w:rsidRPr="005E082D">
        <w:rPr>
          <w:rFonts w:ascii="Arial" w:hAnsi="Arial" w:cs="Arial"/>
          <w:color w:val="0B0C0C"/>
          <w:sz w:val="24"/>
          <w:szCs w:val="24"/>
        </w:rPr>
        <w:t xml:space="preserve">are </w:t>
      </w:r>
      <w:r w:rsidR="006830A8" w:rsidRPr="005E082D">
        <w:rPr>
          <w:rFonts w:ascii="Arial" w:hAnsi="Arial" w:cs="Arial"/>
          <w:color w:val="0B0C0C"/>
          <w:sz w:val="24"/>
          <w:szCs w:val="24"/>
        </w:rPr>
        <w:t xml:space="preserve">safe in </w:t>
      </w:r>
      <w:r w:rsidR="00A6193B" w:rsidRPr="005E082D">
        <w:rPr>
          <w:rFonts w:ascii="Arial" w:hAnsi="Arial" w:cs="Arial"/>
          <w:color w:val="0B0C0C"/>
          <w:sz w:val="24"/>
          <w:szCs w:val="24"/>
        </w:rPr>
        <w:t>circumstances.</w:t>
      </w:r>
      <w:r w:rsidR="006830A8" w:rsidRPr="005E082D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5E993264" w14:textId="3BF755D1" w:rsidR="00480E26" w:rsidRPr="005E082D" w:rsidRDefault="00480E26" w:rsidP="00296C41">
      <w:pPr>
        <w:pStyle w:val="ListParagraph"/>
        <w:numPr>
          <w:ilvl w:val="0"/>
          <w:numId w:val="40"/>
        </w:numPr>
        <w:shd w:val="clear" w:color="auto" w:fill="FFFFFF"/>
        <w:spacing w:after="75" w:line="240" w:lineRule="auto"/>
        <w:rPr>
          <w:rFonts w:ascii="Arial" w:hAnsi="Arial" w:cs="Arial"/>
          <w:color w:val="0B0C0C"/>
          <w:sz w:val="24"/>
          <w:szCs w:val="24"/>
        </w:rPr>
      </w:pPr>
      <w:r w:rsidRPr="005E082D">
        <w:rPr>
          <w:rFonts w:ascii="Arial" w:hAnsi="Arial" w:cs="Arial"/>
          <w:color w:val="0B0C0C"/>
          <w:sz w:val="24"/>
          <w:szCs w:val="24"/>
        </w:rPr>
        <w:t>taking action to enable all children to have the best outcomes</w:t>
      </w:r>
      <w:r w:rsidR="00A6193B">
        <w:rPr>
          <w:rFonts w:ascii="Arial" w:hAnsi="Arial" w:cs="Arial"/>
          <w:color w:val="0B0C0C"/>
          <w:sz w:val="24"/>
          <w:szCs w:val="24"/>
        </w:rPr>
        <w:t>.</w:t>
      </w:r>
    </w:p>
    <w:p w14:paraId="362F178C" w14:textId="77777777" w:rsidR="00296C41" w:rsidRPr="005E082D" w:rsidRDefault="00296C41" w:rsidP="00480E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47A71AF1" w14:textId="77777777" w:rsidR="00296C41" w:rsidRPr="005E082D" w:rsidRDefault="00480E26" w:rsidP="00296C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 xml:space="preserve">Safeguarding </w:t>
      </w:r>
      <w:r w:rsidR="006830A8" w:rsidRPr="005E082D">
        <w:rPr>
          <w:rFonts w:ascii="Arial" w:hAnsi="Arial" w:cs="Arial"/>
          <w:color w:val="0B0C0C"/>
        </w:rPr>
        <w:t>adults at risk</w:t>
      </w:r>
      <w:r w:rsidRPr="005E082D">
        <w:rPr>
          <w:rFonts w:ascii="Arial" w:hAnsi="Arial" w:cs="Arial"/>
          <w:color w:val="0B0C0C"/>
        </w:rPr>
        <w:t xml:space="preserve"> is defined in the</w:t>
      </w:r>
      <w:r w:rsidR="00F62631" w:rsidRPr="005E082D">
        <w:rPr>
          <w:rFonts w:ascii="Arial" w:hAnsi="Arial" w:cs="Arial"/>
          <w:color w:val="0B0C0C"/>
        </w:rPr>
        <w:t>:</w:t>
      </w:r>
      <w:r w:rsidRPr="005E082D">
        <w:rPr>
          <w:rFonts w:ascii="Arial" w:hAnsi="Arial" w:cs="Arial"/>
          <w:color w:val="0B0C0C"/>
        </w:rPr>
        <w:t> </w:t>
      </w:r>
    </w:p>
    <w:p w14:paraId="70C17B85" w14:textId="77777777" w:rsidR="00296C41" w:rsidRPr="005E082D" w:rsidRDefault="00AA497D" w:rsidP="00296C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hyperlink r:id="rId8" w:history="1">
        <w:r w:rsidR="00480E26" w:rsidRPr="005E082D">
          <w:rPr>
            <w:rStyle w:val="Hyperlink"/>
            <w:rFonts w:ascii="Arial" w:hAnsi="Arial" w:cs="Arial"/>
            <w:color w:val="4C2C92"/>
            <w:bdr w:val="none" w:sz="0" w:space="0" w:color="auto" w:frame="1"/>
          </w:rPr>
          <w:t>Care and support statutory guidance</w:t>
        </w:r>
      </w:hyperlink>
      <w:r w:rsidR="00480E26" w:rsidRPr="005E082D">
        <w:rPr>
          <w:rFonts w:ascii="Arial" w:hAnsi="Arial" w:cs="Arial"/>
          <w:color w:val="0B0C0C"/>
        </w:rPr>
        <w:t> issued under the Care Act 2014 as:</w:t>
      </w:r>
    </w:p>
    <w:p w14:paraId="49AC93B4" w14:textId="77777777" w:rsidR="00F62631" w:rsidRPr="005E082D" w:rsidRDefault="00F62631" w:rsidP="00F626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7CAB39ED" w14:textId="38C7BB31" w:rsidR="00F62631" w:rsidRPr="005E082D" w:rsidRDefault="00480E26" w:rsidP="00F62631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 xml:space="preserve">protecting the rights of adults to live in safety, free from abuse and </w:t>
      </w:r>
      <w:r w:rsidR="00A6193B" w:rsidRPr="005E082D">
        <w:rPr>
          <w:rFonts w:ascii="Arial" w:hAnsi="Arial" w:cs="Arial"/>
          <w:color w:val="0B0C0C"/>
        </w:rPr>
        <w:t>neglect.</w:t>
      </w:r>
    </w:p>
    <w:p w14:paraId="4FDA3B9F" w14:textId="69F7C2C8" w:rsidR="00480E26" w:rsidRPr="005E082D" w:rsidRDefault="00480E26" w:rsidP="00F62631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 xml:space="preserve">people and organisations working together to prevent and stop both the risks and experience of abuse or </w:t>
      </w:r>
      <w:r w:rsidR="00A6193B" w:rsidRPr="005E082D">
        <w:rPr>
          <w:rFonts w:ascii="Arial" w:hAnsi="Arial" w:cs="Arial"/>
          <w:color w:val="0B0C0C"/>
        </w:rPr>
        <w:t>neglect.</w:t>
      </w:r>
    </w:p>
    <w:p w14:paraId="022E2CCA" w14:textId="097E9479" w:rsidR="00F62631" w:rsidRPr="005E082D" w:rsidRDefault="00480E26" w:rsidP="00F62631">
      <w:pPr>
        <w:pStyle w:val="ListParagraph"/>
        <w:numPr>
          <w:ilvl w:val="0"/>
          <w:numId w:val="49"/>
        </w:numPr>
        <w:shd w:val="clear" w:color="auto" w:fill="FFFFFF"/>
        <w:spacing w:after="75" w:line="240" w:lineRule="auto"/>
        <w:rPr>
          <w:rFonts w:ascii="Arial" w:hAnsi="Arial" w:cs="Arial"/>
          <w:color w:val="0B0C0C"/>
          <w:sz w:val="24"/>
          <w:szCs w:val="24"/>
        </w:rPr>
      </w:pPr>
      <w:r w:rsidRPr="005E082D">
        <w:rPr>
          <w:rFonts w:ascii="Arial" w:hAnsi="Arial" w:cs="Arial"/>
          <w:color w:val="0B0C0C"/>
          <w:sz w:val="24"/>
          <w:szCs w:val="24"/>
        </w:rPr>
        <w:t xml:space="preserve">people and organisations making sure that the adult’s wellbeing is promoted including, where appropriate, taking fully into account their views, wishes, feelings and beliefs in deciding on any </w:t>
      </w:r>
      <w:r w:rsidR="00A6193B" w:rsidRPr="005E082D">
        <w:rPr>
          <w:rFonts w:ascii="Arial" w:hAnsi="Arial" w:cs="Arial"/>
          <w:color w:val="0B0C0C"/>
          <w:sz w:val="24"/>
          <w:szCs w:val="24"/>
        </w:rPr>
        <w:t>action.</w:t>
      </w:r>
    </w:p>
    <w:p w14:paraId="4078F5AF" w14:textId="62B818A5" w:rsidR="00480E26" w:rsidRPr="005E082D" w:rsidRDefault="00480E26" w:rsidP="00F62631">
      <w:pPr>
        <w:pStyle w:val="ListParagraph"/>
        <w:numPr>
          <w:ilvl w:val="0"/>
          <w:numId w:val="49"/>
        </w:numPr>
        <w:shd w:val="clear" w:color="auto" w:fill="FFFFFF"/>
        <w:spacing w:after="75" w:line="240" w:lineRule="auto"/>
        <w:rPr>
          <w:rFonts w:ascii="Arial" w:hAnsi="Arial" w:cs="Arial"/>
          <w:color w:val="0B0C0C"/>
          <w:sz w:val="24"/>
          <w:szCs w:val="24"/>
        </w:rPr>
      </w:pPr>
      <w:r w:rsidRPr="005E082D">
        <w:rPr>
          <w:rFonts w:ascii="Arial" w:hAnsi="Arial" w:cs="Arial"/>
          <w:color w:val="0B0C0C"/>
          <w:sz w:val="24"/>
          <w:szCs w:val="24"/>
        </w:rPr>
        <w:t xml:space="preserve">recognising that adults sometimes have complex interpersonal relationships and may be ambivalent, unclear or unrealistic about their personal </w:t>
      </w:r>
      <w:r w:rsidR="00F62631" w:rsidRPr="005E082D">
        <w:rPr>
          <w:rFonts w:ascii="Arial" w:hAnsi="Arial" w:cs="Arial"/>
          <w:color w:val="0B0C0C"/>
          <w:sz w:val="24"/>
          <w:szCs w:val="24"/>
        </w:rPr>
        <w:t xml:space="preserve">             </w:t>
      </w:r>
      <w:r w:rsidRPr="005E082D">
        <w:rPr>
          <w:rFonts w:ascii="Arial" w:hAnsi="Arial" w:cs="Arial"/>
          <w:color w:val="0B0C0C"/>
          <w:sz w:val="24"/>
          <w:szCs w:val="24"/>
        </w:rPr>
        <w:t xml:space="preserve">circumstances and therefore potential risks to their safety or </w:t>
      </w:r>
      <w:r w:rsidR="00A6193B" w:rsidRPr="005E082D">
        <w:rPr>
          <w:rFonts w:ascii="Arial" w:hAnsi="Arial" w:cs="Arial"/>
          <w:color w:val="0B0C0C"/>
          <w:sz w:val="24"/>
          <w:szCs w:val="24"/>
        </w:rPr>
        <w:t>well-being.</w:t>
      </w:r>
    </w:p>
    <w:p w14:paraId="7B760C2C" w14:textId="77777777" w:rsidR="00296C41" w:rsidRPr="005E082D" w:rsidRDefault="00296C41" w:rsidP="006250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B0C0C"/>
          <w:sz w:val="24"/>
          <w:szCs w:val="24"/>
        </w:rPr>
      </w:pPr>
    </w:p>
    <w:p w14:paraId="7ABDDD68" w14:textId="77777777" w:rsidR="006250AB" w:rsidRPr="005E082D" w:rsidRDefault="006250AB" w:rsidP="006250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A ‘Young Person’ is defined as </w:t>
      </w:r>
      <w:r w:rsidR="00296C41"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aged </w:t>
      </w:r>
      <w:r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t>between 12 and 20.</w:t>
      </w:r>
    </w:p>
    <w:p w14:paraId="60E3CE7F" w14:textId="77777777" w:rsidR="006250AB" w:rsidRPr="005E082D" w:rsidRDefault="006250AB" w:rsidP="006250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E75D7BF" w14:textId="611F5B3B" w:rsidR="006250AB" w:rsidRPr="005E082D" w:rsidRDefault="006250AB" w:rsidP="006250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lastRenderedPageBreak/>
        <w:t xml:space="preserve">An ‘Adult at Risk’ is defined as a person aged 18 years or over who is, or may be in need of, community care services by reason of mental or other disability, age or illness; and who is or may be unable to take care of him or </w:t>
      </w:r>
      <w:r w:rsidR="00A6193B"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t>herself or</w:t>
      </w:r>
      <w:r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is unable to protect him or herself against significant harm or exploitation. It may also include adults who are vulnerable for some other reason, for example those who have</w:t>
      </w:r>
      <w:r w:rsidR="00296C41"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</w:t>
      </w:r>
      <w:r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t>caring responsibilities, special educational needs, addiction, or who have suffered abuse or trauma.</w:t>
      </w:r>
      <w:r w:rsidR="00296C41"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 </w:t>
      </w:r>
      <w:r w:rsidRPr="005E082D">
        <w:rPr>
          <w:rFonts w:ascii="Arial" w:eastAsia="Times New Roman" w:hAnsi="Arial" w:cs="Arial"/>
          <w:sz w:val="24"/>
          <w:szCs w:val="24"/>
          <w:lang w:val="en-US" w:eastAsia="en-GB"/>
        </w:rPr>
        <w:t>‘</w:t>
      </w:r>
      <w:r w:rsidRPr="005E082D">
        <w:rPr>
          <w:rFonts w:ascii="Arial" w:eastAsia="Times New Roman" w:hAnsi="Arial" w:cs="Arial"/>
          <w:bCs/>
          <w:sz w:val="24"/>
          <w:szCs w:val="24"/>
          <w:lang w:val="en-US" w:eastAsia="en-GB"/>
        </w:rPr>
        <w:t xml:space="preserve">Looked After Children’, ‘Care Leavers’ and students with special educational needs up to age 25 may also need additional services, assistance, protection and consideration.  </w:t>
      </w:r>
    </w:p>
    <w:p w14:paraId="29E28CA9" w14:textId="77777777" w:rsidR="006250AB" w:rsidRPr="005E082D" w:rsidRDefault="006250AB" w:rsidP="006250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</w:p>
    <w:p w14:paraId="733AF3CD" w14:textId="77777777" w:rsidR="00480E26" w:rsidRPr="005E082D" w:rsidRDefault="00480E26" w:rsidP="00875E4C">
      <w:pPr>
        <w:pStyle w:val="Heading2"/>
        <w:numPr>
          <w:ilvl w:val="0"/>
          <w:numId w:val="41"/>
        </w:numPr>
        <w:shd w:val="clear" w:color="auto" w:fill="FFFFFF"/>
        <w:textAlignment w:val="baseline"/>
        <w:rPr>
          <w:rFonts w:cs="Arial"/>
          <w:color w:val="0B0C0C"/>
          <w:szCs w:val="24"/>
        </w:rPr>
      </w:pPr>
      <w:r w:rsidRPr="005E082D">
        <w:rPr>
          <w:rFonts w:cs="Arial"/>
          <w:color w:val="0B0C0C"/>
          <w:szCs w:val="24"/>
        </w:rPr>
        <w:t>Recruitment</w:t>
      </w:r>
    </w:p>
    <w:p w14:paraId="37A7F975" w14:textId="77777777" w:rsidR="00AB2960" w:rsidRPr="005E082D" w:rsidRDefault="00AB2960" w:rsidP="00D424B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219CC41" w14:textId="77777777" w:rsidR="00D424BE" w:rsidRPr="005E082D" w:rsidRDefault="006F1692" w:rsidP="00D424B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B0C0C"/>
          <w:sz w:val="24"/>
          <w:szCs w:val="24"/>
        </w:rPr>
      </w:pPr>
      <w:r w:rsidRPr="005E082D">
        <w:rPr>
          <w:rFonts w:ascii="Arial" w:hAnsi="Arial" w:cs="Arial"/>
          <w:color w:val="0B0C0C"/>
          <w:sz w:val="24"/>
          <w:szCs w:val="24"/>
        </w:rPr>
        <w:t>Trinity Specialist College</w:t>
      </w:r>
      <w:r w:rsidR="00480E26" w:rsidRPr="005E082D">
        <w:rPr>
          <w:rFonts w:ascii="Arial" w:hAnsi="Arial" w:cs="Arial"/>
          <w:color w:val="0B0C0C"/>
          <w:sz w:val="24"/>
          <w:szCs w:val="24"/>
        </w:rPr>
        <w:t xml:space="preserve"> carries out safe</w:t>
      </w:r>
      <w:r w:rsidR="00D424BE" w:rsidRPr="005E082D">
        <w:rPr>
          <w:rFonts w:ascii="Arial" w:hAnsi="Arial" w:cs="Arial"/>
          <w:color w:val="0B0C0C"/>
          <w:sz w:val="24"/>
          <w:szCs w:val="24"/>
        </w:rPr>
        <w:t>r</w:t>
      </w:r>
      <w:r w:rsidR="00480E26" w:rsidRPr="005E082D">
        <w:rPr>
          <w:rFonts w:ascii="Arial" w:hAnsi="Arial" w:cs="Arial"/>
          <w:color w:val="0B0C0C"/>
          <w:sz w:val="24"/>
          <w:szCs w:val="24"/>
        </w:rPr>
        <w:t xml:space="preserve"> recruitment checks on everyone who works </w:t>
      </w:r>
      <w:r w:rsidRPr="005E082D">
        <w:rPr>
          <w:rFonts w:ascii="Arial" w:hAnsi="Arial" w:cs="Arial"/>
          <w:color w:val="0B0C0C"/>
          <w:sz w:val="24"/>
          <w:szCs w:val="24"/>
        </w:rPr>
        <w:t>or volunteers with us</w:t>
      </w:r>
      <w:r w:rsidR="00480E26" w:rsidRPr="005E082D">
        <w:rPr>
          <w:rFonts w:ascii="Arial" w:hAnsi="Arial" w:cs="Arial"/>
          <w:color w:val="0B0C0C"/>
          <w:sz w:val="24"/>
          <w:szCs w:val="24"/>
        </w:rPr>
        <w:t>. All roles require</w:t>
      </w:r>
      <w:r w:rsidR="00D424BE" w:rsidRPr="005E082D">
        <w:rPr>
          <w:rFonts w:ascii="Arial" w:hAnsi="Arial" w:cs="Arial"/>
          <w:color w:val="0B0C0C"/>
          <w:sz w:val="24"/>
          <w:szCs w:val="24"/>
        </w:rPr>
        <w:t>-</w:t>
      </w:r>
      <w:r w:rsidR="00480E26" w:rsidRPr="005E082D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72BDAFC7" w14:textId="77777777" w:rsidR="00D424BE" w:rsidRPr="005E082D" w:rsidRDefault="00D424BE" w:rsidP="00D424B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B0C0C"/>
          <w:sz w:val="24"/>
          <w:szCs w:val="24"/>
        </w:rPr>
      </w:pPr>
    </w:p>
    <w:p w14:paraId="720D6126" w14:textId="54A179F6" w:rsidR="00D424BE" w:rsidRPr="005E082D" w:rsidRDefault="00D424BE" w:rsidP="00D424BE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E082D">
        <w:rPr>
          <w:rFonts w:ascii="Arial" w:hAnsi="Arial" w:cs="Arial"/>
          <w:bCs/>
          <w:color w:val="000000"/>
          <w:sz w:val="24"/>
          <w:szCs w:val="24"/>
        </w:rPr>
        <w:t xml:space="preserve">an identity </w:t>
      </w:r>
      <w:proofErr w:type="gramStart"/>
      <w:r w:rsidR="00A6193B" w:rsidRPr="005E082D">
        <w:rPr>
          <w:rFonts w:ascii="Arial" w:hAnsi="Arial" w:cs="Arial"/>
          <w:bCs/>
          <w:color w:val="000000"/>
          <w:sz w:val="24"/>
          <w:szCs w:val="24"/>
        </w:rPr>
        <w:t>check</w:t>
      </w:r>
      <w:proofErr w:type="gramEnd"/>
      <w:r w:rsidR="00A6193B" w:rsidRPr="005E082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654D263" w14:textId="5053BD6E" w:rsidR="00D424BE" w:rsidRPr="005E082D" w:rsidRDefault="00D424BE" w:rsidP="00D424BE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E082D">
        <w:rPr>
          <w:rFonts w:ascii="Arial" w:hAnsi="Arial" w:cs="Arial"/>
          <w:bCs/>
          <w:color w:val="000000"/>
          <w:sz w:val="24"/>
          <w:szCs w:val="24"/>
        </w:rPr>
        <w:t xml:space="preserve">a barred list </w:t>
      </w:r>
      <w:proofErr w:type="gramStart"/>
      <w:r w:rsidR="00A6193B" w:rsidRPr="005E082D">
        <w:rPr>
          <w:rFonts w:ascii="Arial" w:hAnsi="Arial" w:cs="Arial"/>
          <w:bCs/>
          <w:color w:val="000000"/>
          <w:sz w:val="24"/>
          <w:szCs w:val="24"/>
        </w:rPr>
        <w:t>check</w:t>
      </w:r>
      <w:proofErr w:type="gramEnd"/>
      <w:r w:rsidR="00A6193B" w:rsidRPr="005E082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F17E2DF" w14:textId="77777777" w:rsidR="00D424BE" w:rsidRPr="005E082D" w:rsidRDefault="00D424BE" w:rsidP="00D424BE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082D">
        <w:rPr>
          <w:rFonts w:ascii="Arial" w:hAnsi="Arial" w:cs="Arial"/>
          <w:color w:val="000000"/>
          <w:sz w:val="24"/>
          <w:szCs w:val="24"/>
        </w:rPr>
        <w:t xml:space="preserve">an enhanced Disclosure and Barring Service (DBS) check </w:t>
      </w:r>
    </w:p>
    <w:p w14:paraId="52678D15" w14:textId="37AE2527" w:rsidR="00D424BE" w:rsidRPr="005E082D" w:rsidRDefault="00D424BE" w:rsidP="00D424BE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082D">
        <w:rPr>
          <w:rFonts w:ascii="Arial" w:hAnsi="Arial" w:cs="Arial"/>
          <w:color w:val="000000"/>
          <w:sz w:val="24"/>
          <w:szCs w:val="24"/>
        </w:rPr>
        <w:t xml:space="preserve">a prohibition from teaching </w:t>
      </w:r>
      <w:r w:rsidR="00A6193B" w:rsidRPr="005E082D">
        <w:rPr>
          <w:rFonts w:ascii="Arial" w:hAnsi="Arial" w:cs="Arial"/>
          <w:color w:val="000000"/>
          <w:sz w:val="24"/>
          <w:szCs w:val="24"/>
        </w:rPr>
        <w:t>check.</w:t>
      </w:r>
    </w:p>
    <w:p w14:paraId="699C3312" w14:textId="6EA6516C" w:rsidR="00D424BE" w:rsidRPr="005E082D" w:rsidRDefault="00D424BE" w:rsidP="00D424BE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082D">
        <w:rPr>
          <w:rFonts w:ascii="Arial" w:hAnsi="Arial" w:cs="Arial"/>
          <w:color w:val="000000"/>
          <w:sz w:val="24"/>
          <w:szCs w:val="24"/>
        </w:rPr>
        <w:t xml:space="preserve">further checks on people who have lived or worked outside the UK: this would include recording checks for those European Economic Area (EEA) teacher sanctions and </w:t>
      </w:r>
      <w:r w:rsidR="00A6193B" w:rsidRPr="005E082D">
        <w:rPr>
          <w:rFonts w:ascii="Arial" w:hAnsi="Arial" w:cs="Arial"/>
          <w:color w:val="000000"/>
          <w:sz w:val="24"/>
          <w:szCs w:val="24"/>
        </w:rPr>
        <w:t>restrictions.</w:t>
      </w:r>
    </w:p>
    <w:p w14:paraId="28602E94" w14:textId="77777777" w:rsidR="00D424BE" w:rsidRPr="005E082D" w:rsidRDefault="00D424BE" w:rsidP="00D424BE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082D">
        <w:rPr>
          <w:rFonts w:ascii="Arial" w:hAnsi="Arial" w:cs="Arial"/>
          <w:color w:val="000000"/>
          <w:sz w:val="24"/>
          <w:szCs w:val="24"/>
        </w:rPr>
        <w:t>a check of professional qualifications</w:t>
      </w:r>
    </w:p>
    <w:p w14:paraId="0CE7B2F8" w14:textId="77777777" w:rsidR="00D424BE" w:rsidRPr="005E082D" w:rsidRDefault="00D424BE" w:rsidP="00D424BE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082D">
        <w:rPr>
          <w:rFonts w:ascii="Arial" w:hAnsi="Arial" w:cs="Arial"/>
          <w:color w:val="000000"/>
          <w:sz w:val="24"/>
          <w:szCs w:val="24"/>
        </w:rPr>
        <w:t>a check to establish the person’s right to work in the United Kingdom.</w:t>
      </w:r>
    </w:p>
    <w:p w14:paraId="2FC98759" w14:textId="77777777" w:rsidR="00D424BE" w:rsidRPr="005E082D" w:rsidRDefault="00D424BE" w:rsidP="00D424BE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082D">
        <w:rPr>
          <w:rFonts w:ascii="Arial" w:hAnsi="Arial" w:cs="Arial"/>
          <w:color w:val="000000"/>
          <w:sz w:val="24"/>
          <w:szCs w:val="24"/>
        </w:rPr>
        <w:t>Two references from previous employers.</w:t>
      </w:r>
    </w:p>
    <w:p w14:paraId="615A1E19" w14:textId="77777777" w:rsidR="00D424BE" w:rsidRPr="005E082D" w:rsidRDefault="00D424BE" w:rsidP="00D424B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418AD5" w14:textId="77777777" w:rsidR="00F62631" w:rsidRPr="005E082D" w:rsidRDefault="00D424BE" w:rsidP="00F6263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82D">
        <w:rPr>
          <w:rFonts w:ascii="Arial" w:hAnsi="Arial" w:cs="Arial"/>
          <w:color w:val="000000"/>
          <w:sz w:val="24"/>
          <w:szCs w:val="24"/>
        </w:rPr>
        <w:t>In line with statutory changes, underpinned by regulations, the College will maintain a Single Central Record (SCR). This document will cover the following people:</w:t>
      </w:r>
    </w:p>
    <w:p w14:paraId="427800D8" w14:textId="77777777" w:rsidR="00D424BE" w:rsidRPr="005E082D" w:rsidRDefault="00D424BE" w:rsidP="00F6263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82D">
        <w:rPr>
          <w:rFonts w:ascii="Arial" w:hAnsi="Arial" w:cs="Arial"/>
          <w:color w:val="000000"/>
          <w:sz w:val="24"/>
          <w:szCs w:val="24"/>
        </w:rPr>
        <w:t>all staff, including supply staff and volunteers.</w:t>
      </w:r>
    </w:p>
    <w:p w14:paraId="10C534CA" w14:textId="77777777" w:rsidR="00D424BE" w:rsidRPr="005E082D" w:rsidRDefault="00D424BE" w:rsidP="00D424B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86E672" w14:textId="77777777" w:rsidR="009D429E" w:rsidRPr="005E082D" w:rsidRDefault="009D429E" w:rsidP="00480E26">
      <w:pPr>
        <w:pStyle w:val="Heading2"/>
        <w:shd w:val="clear" w:color="auto" w:fill="FFFFFF"/>
        <w:textAlignment w:val="baseline"/>
        <w:rPr>
          <w:rFonts w:cs="Arial"/>
          <w:color w:val="0B0C0C"/>
          <w:szCs w:val="24"/>
        </w:rPr>
      </w:pPr>
    </w:p>
    <w:p w14:paraId="6A43A50A" w14:textId="77777777" w:rsidR="00480E26" w:rsidRPr="005E082D" w:rsidRDefault="00480E26" w:rsidP="00875E4C">
      <w:pPr>
        <w:pStyle w:val="Heading2"/>
        <w:numPr>
          <w:ilvl w:val="0"/>
          <w:numId w:val="41"/>
        </w:numPr>
        <w:shd w:val="clear" w:color="auto" w:fill="FFFFFF"/>
        <w:textAlignment w:val="baseline"/>
        <w:rPr>
          <w:rFonts w:cs="Arial"/>
          <w:color w:val="0B0C0C"/>
          <w:szCs w:val="24"/>
        </w:rPr>
      </w:pPr>
      <w:r w:rsidRPr="005E082D">
        <w:rPr>
          <w:rFonts w:cs="Arial"/>
          <w:color w:val="0B0C0C"/>
          <w:szCs w:val="24"/>
        </w:rPr>
        <w:t xml:space="preserve">Expectations </w:t>
      </w:r>
    </w:p>
    <w:p w14:paraId="401F53C3" w14:textId="77777777" w:rsidR="00480E26" w:rsidRPr="005E082D" w:rsidRDefault="00480E26" w:rsidP="00480E2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 xml:space="preserve">Everyone working </w:t>
      </w:r>
      <w:r w:rsidR="00D424BE" w:rsidRPr="005E082D">
        <w:rPr>
          <w:rFonts w:ascii="Arial" w:hAnsi="Arial" w:cs="Arial"/>
          <w:color w:val="0B0C0C"/>
        </w:rPr>
        <w:t>at Trinity Specialist College</w:t>
      </w:r>
      <w:r w:rsidRPr="005E082D">
        <w:rPr>
          <w:rFonts w:ascii="Arial" w:hAnsi="Arial" w:cs="Arial"/>
          <w:color w:val="0B0C0C"/>
        </w:rPr>
        <w:t xml:space="preserve"> has a responsibility to familiarise them</w:t>
      </w:r>
      <w:r w:rsidR="00D424BE" w:rsidRPr="005E082D">
        <w:rPr>
          <w:rFonts w:ascii="Arial" w:hAnsi="Arial" w:cs="Arial"/>
          <w:color w:val="0B0C0C"/>
        </w:rPr>
        <w:t>selves with this</w:t>
      </w:r>
      <w:r w:rsidRPr="005E082D">
        <w:rPr>
          <w:rFonts w:ascii="Arial" w:hAnsi="Arial" w:cs="Arial"/>
          <w:color w:val="0B0C0C"/>
        </w:rPr>
        <w:t xml:space="preserve"> safeguarding policy and the procedures that go with it. They must maintain a proper focus on the safety and welfare of </w:t>
      </w:r>
      <w:r w:rsidR="00D424BE" w:rsidRPr="005E082D">
        <w:rPr>
          <w:rFonts w:ascii="Arial" w:hAnsi="Arial" w:cs="Arial"/>
          <w:color w:val="0B0C0C"/>
        </w:rPr>
        <w:t>learners</w:t>
      </w:r>
      <w:r w:rsidRPr="005E082D">
        <w:rPr>
          <w:rFonts w:ascii="Arial" w:hAnsi="Arial" w:cs="Arial"/>
          <w:color w:val="0B0C0C"/>
        </w:rPr>
        <w:t xml:space="preserve"> and </w:t>
      </w:r>
      <w:r w:rsidR="00A40974" w:rsidRPr="005E082D">
        <w:rPr>
          <w:rFonts w:ascii="Arial" w:hAnsi="Arial" w:cs="Arial"/>
          <w:color w:val="0B0C0C"/>
        </w:rPr>
        <w:t xml:space="preserve">adults at risk </w:t>
      </w:r>
      <w:r w:rsidRPr="005E082D">
        <w:rPr>
          <w:rFonts w:ascii="Arial" w:hAnsi="Arial" w:cs="Arial"/>
          <w:color w:val="0B0C0C"/>
        </w:rPr>
        <w:t>in all aspects of their work.</w:t>
      </w:r>
    </w:p>
    <w:p w14:paraId="0CDD4599" w14:textId="77777777" w:rsidR="00480E26" w:rsidRPr="005E082D" w:rsidRDefault="00875E4C" w:rsidP="00875E4C">
      <w:pPr>
        <w:pStyle w:val="Heading2"/>
        <w:numPr>
          <w:ilvl w:val="0"/>
          <w:numId w:val="41"/>
        </w:numPr>
        <w:shd w:val="clear" w:color="auto" w:fill="FFFFFF"/>
        <w:textAlignment w:val="baseline"/>
        <w:rPr>
          <w:rFonts w:cs="Arial"/>
          <w:color w:val="0B0C0C"/>
          <w:szCs w:val="24"/>
        </w:rPr>
      </w:pPr>
      <w:r w:rsidRPr="005E082D">
        <w:rPr>
          <w:rFonts w:cs="Arial"/>
          <w:color w:val="0B0C0C"/>
          <w:szCs w:val="24"/>
        </w:rPr>
        <w:t>T</w:t>
      </w:r>
      <w:r w:rsidR="00480E26" w:rsidRPr="005E082D">
        <w:rPr>
          <w:rFonts w:cs="Arial"/>
          <w:color w:val="0B0C0C"/>
          <w:szCs w:val="24"/>
        </w:rPr>
        <w:t>raining</w:t>
      </w:r>
    </w:p>
    <w:p w14:paraId="1FC3A552" w14:textId="77777777" w:rsidR="00480E26" w:rsidRPr="005E082D" w:rsidRDefault="00D424BE" w:rsidP="00480E2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>Trinity Specialist College</w:t>
      </w:r>
      <w:r w:rsidR="00480E26" w:rsidRPr="005E082D">
        <w:rPr>
          <w:rFonts w:ascii="Arial" w:hAnsi="Arial" w:cs="Arial"/>
          <w:color w:val="0B0C0C"/>
        </w:rPr>
        <w:t xml:space="preserve"> is committed to ensuring that everyone who works for us understands their safeguarding responsibilities and keeps their knowledge up to date. All staff must complete </w:t>
      </w:r>
      <w:r w:rsidR="00512854" w:rsidRPr="005E082D">
        <w:rPr>
          <w:rFonts w:ascii="Arial" w:hAnsi="Arial" w:cs="Arial"/>
          <w:color w:val="0B0C0C"/>
        </w:rPr>
        <w:t xml:space="preserve">annual Safeguarding training. </w:t>
      </w:r>
    </w:p>
    <w:p w14:paraId="2FAA111C" w14:textId="77777777" w:rsidR="00480E26" w:rsidRPr="005E082D" w:rsidRDefault="00480E26" w:rsidP="00875E4C">
      <w:pPr>
        <w:pStyle w:val="Heading2"/>
        <w:numPr>
          <w:ilvl w:val="0"/>
          <w:numId w:val="41"/>
        </w:numPr>
        <w:shd w:val="clear" w:color="auto" w:fill="FFFFFF"/>
        <w:textAlignment w:val="baseline"/>
        <w:rPr>
          <w:rFonts w:cs="Arial"/>
          <w:color w:val="0B0C0C"/>
          <w:szCs w:val="24"/>
        </w:rPr>
      </w:pPr>
      <w:r w:rsidRPr="005E082D">
        <w:rPr>
          <w:rFonts w:cs="Arial"/>
          <w:color w:val="0B0C0C"/>
          <w:szCs w:val="24"/>
        </w:rPr>
        <w:t>Acting on safeguarding concerns</w:t>
      </w:r>
    </w:p>
    <w:p w14:paraId="2A5F1C3D" w14:textId="77777777" w:rsidR="00512854" w:rsidRPr="005E082D" w:rsidRDefault="00512854" w:rsidP="00480E2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>Trinity Specialist College</w:t>
      </w:r>
      <w:r w:rsidR="00875E4C" w:rsidRPr="005E082D">
        <w:rPr>
          <w:rFonts w:ascii="Arial" w:hAnsi="Arial" w:cs="Arial"/>
          <w:color w:val="0B0C0C"/>
        </w:rPr>
        <w:t xml:space="preserve"> staff</w:t>
      </w:r>
      <w:r w:rsidR="00AB2960" w:rsidRPr="005E082D">
        <w:rPr>
          <w:rFonts w:ascii="Arial" w:hAnsi="Arial" w:cs="Arial"/>
          <w:color w:val="0B0C0C"/>
        </w:rPr>
        <w:t xml:space="preserve"> </w:t>
      </w:r>
      <w:r w:rsidR="00480E26" w:rsidRPr="005E082D">
        <w:rPr>
          <w:rFonts w:ascii="Arial" w:hAnsi="Arial" w:cs="Arial"/>
          <w:color w:val="0B0C0C"/>
        </w:rPr>
        <w:t xml:space="preserve">have a responsibility to make sure that </w:t>
      </w:r>
      <w:r w:rsidRPr="005E082D">
        <w:rPr>
          <w:rFonts w:ascii="Arial" w:hAnsi="Arial" w:cs="Arial"/>
          <w:color w:val="0B0C0C"/>
        </w:rPr>
        <w:t xml:space="preserve">any </w:t>
      </w:r>
      <w:r w:rsidR="00480E26" w:rsidRPr="005E082D">
        <w:rPr>
          <w:rFonts w:ascii="Arial" w:hAnsi="Arial" w:cs="Arial"/>
          <w:color w:val="0B0C0C"/>
        </w:rPr>
        <w:t xml:space="preserve">concerns </w:t>
      </w:r>
      <w:r w:rsidRPr="005E082D">
        <w:rPr>
          <w:rFonts w:ascii="Arial" w:hAnsi="Arial" w:cs="Arial"/>
          <w:color w:val="0B0C0C"/>
        </w:rPr>
        <w:t xml:space="preserve">about learner and </w:t>
      </w:r>
      <w:r w:rsidR="00A40974" w:rsidRPr="005E082D">
        <w:rPr>
          <w:rFonts w:ascii="Arial" w:hAnsi="Arial" w:cs="Arial"/>
          <w:color w:val="0B0C0C"/>
        </w:rPr>
        <w:t xml:space="preserve">adults at risk </w:t>
      </w:r>
      <w:r w:rsidR="00480E26" w:rsidRPr="005E082D">
        <w:rPr>
          <w:rFonts w:ascii="Arial" w:hAnsi="Arial" w:cs="Arial"/>
          <w:color w:val="0B0C0C"/>
        </w:rPr>
        <w:t xml:space="preserve">are </w:t>
      </w:r>
      <w:r w:rsidRPr="005E082D">
        <w:rPr>
          <w:rFonts w:ascii="Arial" w:hAnsi="Arial" w:cs="Arial"/>
          <w:color w:val="0B0C0C"/>
        </w:rPr>
        <w:t>reported immediately.</w:t>
      </w:r>
    </w:p>
    <w:p w14:paraId="1DCB2B6D" w14:textId="77777777" w:rsidR="00480E26" w:rsidRPr="005E082D" w:rsidRDefault="00480E26" w:rsidP="00480E2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lastRenderedPageBreak/>
        <w:t>If anyone is concerned that a</w:t>
      </w:r>
      <w:r w:rsidR="00512854" w:rsidRPr="005E082D">
        <w:rPr>
          <w:rFonts w:ascii="Arial" w:hAnsi="Arial" w:cs="Arial"/>
          <w:color w:val="0B0C0C"/>
        </w:rPr>
        <w:t xml:space="preserve"> learner</w:t>
      </w:r>
      <w:r w:rsidR="00875E4C" w:rsidRPr="005E082D">
        <w:rPr>
          <w:rFonts w:ascii="Arial" w:hAnsi="Arial" w:cs="Arial"/>
          <w:color w:val="0B0C0C"/>
        </w:rPr>
        <w:t xml:space="preserve"> or vulnerable adult</w:t>
      </w:r>
      <w:r w:rsidRPr="005E082D">
        <w:rPr>
          <w:rFonts w:ascii="Arial" w:hAnsi="Arial" w:cs="Arial"/>
          <w:color w:val="0B0C0C"/>
        </w:rPr>
        <w:t xml:space="preserve"> at risk of being abused or neglected, they should not ignore their suspicions and should not assume that someone else will take action to protect that person.</w:t>
      </w:r>
    </w:p>
    <w:p w14:paraId="164DB138" w14:textId="77777777" w:rsidR="00480E26" w:rsidRPr="005E082D" w:rsidRDefault="00480E26" w:rsidP="00480E2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 xml:space="preserve">Concerns about </w:t>
      </w:r>
      <w:r w:rsidR="00512854" w:rsidRPr="005E082D">
        <w:rPr>
          <w:rFonts w:ascii="Arial" w:hAnsi="Arial" w:cs="Arial"/>
          <w:color w:val="0B0C0C"/>
        </w:rPr>
        <w:t xml:space="preserve">learners should be recorded on My Concern and </w:t>
      </w:r>
      <w:r w:rsidR="000568B8" w:rsidRPr="005E082D">
        <w:rPr>
          <w:rFonts w:ascii="Arial" w:hAnsi="Arial" w:cs="Arial"/>
          <w:color w:val="0B0C0C"/>
        </w:rPr>
        <w:t xml:space="preserve">managed by the designated Safeguarding Lead. </w:t>
      </w:r>
      <w:r w:rsidRPr="005E082D">
        <w:rPr>
          <w:rFonts w:ascii="Arial" w:hAnsi="Arial" w:cs="Arial"/>
          <w:color w:val="0B0C0C"/>
        </w:rPr>
        <w:t xml:space="preserve"> </w:t>
      </w:r>
    </w:p>
    <w:p w14:paraId="3D9462CC" w14:textId="77777777" w:rsidR="00512854" w:rsidRPr="005E082D" w:rsidRDefault="00480E26" w:rsidP="0051285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 xml:space="preserve">Anyone working for </w:t>
      </w:r>
      <w:r w:rsidR="00512854" w:rsidRPr="005E082D">
        <w:rPr>
          <w:rFonts w:ascii="Arial" w:hAnsi="Arial" w:cs="Arial"/>
          <w:color w:val="0B0C0C"/>
        </w:rPr>
        <w:t xml:space="preserve">Trinity Specialist College </w:t>
      </w:r>
      <w:r w:rsidRPr="005E082D">
        <w:rPr>
          <w:rFonts w:ascii="Arial" w:hAnsi="Arial" w:cs="Arial"/>
          <w:color w:val="0B0C0C"/>
        </w:rPr>
        <w:t xml:space="preserve">who has concerns about the behaviour of a colleague must always raise this with their line manager or the HR </w:t>
      </w:r>
      <w:r w:rsidR="006E3968" w:rsidRPr="005E082D">
        <w:rPr>
          <w:rFonts w:ascii="Arial" w:hAnsi="Arial" w:cs="Arial"/>
          <w:color w:val="0B0C0C"/>
        </w:rPr>
        <w:t xml:space="preserve">and Welfare Manager </w:t>
      </w:r>
      <w:r w:rsidRPr="005E082D">
        <w:rPr>
          <w:rFonts w:ascii="Arial" w:hAnsi="Arial" w:cs="Arial"/>
          <w:color w:val="0B0C0C"/>
        </w:rPr>
        <w:t>as quickly as possible.</w:t>
      </w:r>
    </w:p>
    <w:p w14:paraId="009F0175" w14:textId="77777777" w:rsidR="00480E26" w:rsidRPr="005E082D" w:rsidRDefault="00480E26" w:rsidP="000568B8">
      <w:pPr>
        <w:pStyle w:val="NormalWeb"/>
        <w:numPr>
          <w:ilvl w:val="0"/>
          <w:numId w:val="41"/>
        </w:numPr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B0C0C"/>
        </w:rPr>
      </w:pPr>
      <w:r w:rsidRPr="005E082D">
        <w:rPr>
          <w:rFonts w:ascii="Arial" w:hAnsi="Arial" w:cs="Arial"/>
          <w:b/>
          <w:color w:val="0B0C0C"/>
        </w:rPr>
        <w:t>Learning and improving</w:t>
      </w:r>
    </w:p>
    <w:p w14:paraId="6F0794B5" w14:textId="386491ED" w:rsidR="000568B8" w:rsidRPr="005E082D" w:rsidRDefault="00512854" w:rsidP="000568B8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B0C0C"/>
        </w:rPr>
        <w:t xml:space="preserve">Trinity Specialist College staff </w:t>
      </w:r>
      <w:r w:rsidR="00480E26" w:rsidRPr="005E082D">
        <w:rPr>
          <w:rFonts w:ascii="Arial" w:hAnsi="Arial" w:cs="Arial"/>
          <w:color w:val="0B0C0C"/>
        </w:rPr>
        <w:t xml:space="preserve">are determined to keep improving knowledge and understanding of how best to protect </w:t>
      </w:r>
      <w:r w:rsidRPr="005E082D">
        <w:rPr>
          <w:rFonts w:ascii="Arial" w:hAnsi="Arial" w:cs="Arial"/>
          <w:color w:val="0B0C0C"/>
        </w:rPr>
        <w:t>learners</w:t>
      </w:r>
      <w:r w:rsidR="00480E26" w:rsidRPr="005E082D">
        <w:rPr>
          <w:rFonts w:ascii="Arial" w:hAnsi="Arial" w:cs="Arial"/>
          <w:color w:val="0B0C0C"/>
        </w:rPr>
        <w:t xml:space="preserve"> and vulnerable adults. </w:t>
      </w:r>
      <w:r w:rsidR="006E3968" w:rsidRPr="005E082D">
        <w:rPr>
          <w:rFonts w:ascii="Arial" w:hAnsi="Arial" w:cs="Arial"/>
          <w:color w:val="0B0C0C"/>
        </w:rPr>
        <w:t>Reviews of our actions will take place regularly to learn lessons about when our systems need to improve and to check that we are placing the right empha</w:t>
      </w:r>
      <w:r w:rsidR="000568B8" w:rsidRPr="005E082D">
        <w:rPr>
          <w:rFonts w:ascii="Arial" w:hAnsi="Arial" w:cs="Arial"/>
          <w:color w:val="0B0C0C"/>
        </w:rPr>
        <w:t xml:space="preserve">sis on safeguarding in our work. </w:t>
      </w:r>
      <w:r w:rsidR="006E3968" w:rsidRPr="005E082D">
        <w:rPr>
          <w:rFonts w:ascii="Arial" w:hAnsi="Arial" w:cs="Arial"/>
          <w:color w:val="0B0C0C"/>
        </w:rPr>
        <w:t xml:space="preserve">We will also promote a culture in which we are able to highlight and review near misses to learn and improve our </w:t>
      </w:r>
      <w:r w:rsidR="00A6193B" w:rsidRPr="005E082D">
        <w:rPr>
          <w:rFonts w:ascii="Arial" w:hAnsi="Arial" w:cs="Arial"/>
          <w:color w:val="0B0C0C"/>
        </w:rPr>
        <w:t>practice.</w:t>
      </w:r>
    </w:p>
    <w:p w14:paraId="10E0CE3B" w14:textId="77777777" w:rsidR="001C1BA0" w:rsidRPr="00887377" w:rsidRDefault="000568B8" w:rsidP="00887377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5E082D">
        <w:rPr>
          <w:rFonts w:ascii="Arial" w:hAnsi="Arial" w:cs="Arial"/>
          <w:color w:val="000000"/>
        </w:rPr>
        <w:t>W</w:t>
      </w:r>
      <w:r w:rsidR="00B97B56" w:rsidRPr="005E082D">
        <w:rPr>
          <w:rFonts w:ascii="Arial" w:hAnsi="Arial" w:cs="Arial"/>
          <w:color w:val="000000"/>
        </w:rPr>
        <w:t>here a staff</w:t>
      </w:r>
      <w:r w:rsidRPr="005E082D">
        <w:rPr>
          <w:rFonts w:ascii="Arial" w:hAnsi="Arial" w:cs="Arial"/>
          <w:color w:val="000000"/>
        </w:rPr>
        <w:t xml:space="preserve"> member feels unable to raise an </w:t>
      </w:r>
      <w:r w:rsidR="00B97B56" w:rsidRPr="005E082D">
        <w:rPr>
          <w:rFonts w:ascii="Arial" w:hAnsi="Arial" w:cs="Arial"/>
          <w:color w:val="000000"/>
        </w:rPr>
        <w:t xml:space="preserve">issue with their senior </w:t>
      </w:r>
      <w:r w:rsidR="00C4243D" w:rsidRPr="005E082D">
        <w:rPr>
          <w:rFonts w:ascii="Arial" w:hAnsi="Arial" w:cs="Arial"/>
          <w:color w:val="000000"/>
        </w:rPr>
        <w:t>management</w:t>
      </w:r>
      <w:r w:rsidR="00B97B56" w:rsidRPr="005E082D">
        <w:rPr>
          <w:rFonts w:ascii="Arial" w:hAnsi="Arial" w:cs="Arial"/>
          <w:color w:val="000000"/>
        </w:rPr>
        <w:t xml:space="preserve"> or feel that their genuine concerns are not being addressed, </w:t>
      </w:r>
      <w:r w:rsidR="00F62631" w:rsidRPr="005E082D">
        <w:rPr>
          <w:rFonts w:ascii="Arial" w:hAnsi="Arial" w:cs="Arial"/>
          <w:color w:val="000000"/>
        </w:rPr>
        <w:t>the whistle blowing   policy needs to be followed.</w:t>
      </w:r>
    </w:p>
    <w:p w14:paraId="1B5470CC" w14:textId="77777777" w:rsidR="001C1BA0" w:rsidRPr="005E082D" w:rsidRDefault="001C1BA0" w:rsidP="007F18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17800E7" w14:textId="77777777" w:rsidR="00666E9E" w:rsidRPr="005E082D" w:rsidRDefault="00666E9E" w:rsidP="00666E9E">
      <w:pPr>
        <w:pStyle w:val="ListParagraph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082D">
        <w:rPr>
          <w:rFonts w:ascii="Arial" w:hAnsi="Arial" w:cs="Arial"/>
          <w:b/>
          <w:color w:val="000000"/>
          <w:sz w:val="24"/>
          <w:szCs w:val="24"/>
        </w:rPr>
        <w:t xml:space="preserve">Useful Contacts: </w:t>
      </w:r>
    </w:p>
    <w:p w14:paraId="43C759A3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C69323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082D">
        <w:rPr>
          <w:rFonts w:ascii="Arial" w:hAnsi="Arial" w:cs="Arial"/>
          <w:b/>
          <w:color w:val="000000"/>
          <w:sz w:val="24"/>
          <w:szCs w:val="24"/>
        </w:rPr>
        <w:t xml:space="preserve">Local Authority Designated Officer (LADO): </w:t>
      </w:r>
      <w:r w:rsidRPr="005E082D">
        <w:rPr>
          <w:rFonts w:ascii="Arial" w:hAnsi="Arial" w:cs="Arial"/>
          <w:color w:val="000000"/>
          <w:sz w:val="24"/>
          <w:szCs w:val="24"/>
        </w:rPr>
        <w:t>0121 675 1669</w:t>
      </w:r>
    </w:p>
    <w:p w14:paraId="4A078626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B230E1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E082D">
        <w:rPr>
          <w:rFonts w:ascii="Arial" w:hAnsi="Arial" w:cs="Arial"/>
          <w:b/>
          <w:color w:val="000000"/>
          <w:sz w:val="24"/>
          <w:szCs w:val="24"/>
        </w:rPr>
        <w:t xml:space="preserve">Adults &amp; Communities Access Point (ACAP):  </w:t>
      </w:r>
      <w:r w:rsidRPr="005E082D">
        <w:rPr>
          <w:rFonts w:ascii="Arial" w:hAnsi="Arial" w:cs="Arial"/>
          <w:bCs/>
          <w:color w:val="000000"/>
          <w:sz w:val="24"/>
          <w:szCs w:val="24"/>
        </w:rPr>
        <w:t>0121 303 1234</w:t>
      </w:r>
    </w:p>
    <w:p w14:paraId="5809EFBE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3F3B38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082D">
        <w:rPr>
          <w:rFonts w:ascii="Arial" w:hAnsi="Arial" w:cs="Arial"/>
          <w:b/>
          <w:color w:val="000000"/>
          <w:sz w:val="24"/>
          <w:szCs w:val="24"/>
        </w:rPr>
        <w:t>Trinity Specialist College Safeguarding Contacts</w:t>
      </w:r>
    </w:p>
    <w:p w14:paraId="0BA4533C" w14:textId="72A95AB6" w:rsidR="00666E9E" w:rsidRDefault="001F794B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Lindsay Harris</w:t>
      </w:r>
      <w:r w:rsidR="00666E9E" w:rsidRPr="005E082D">
        <w:rPr>
          <w:rFonts w:ascii="Arial" w:hAnsi="Arial" w:cs="Arial"/>
          <w:color w:val="000000"/>
          <w:sz w:val="24"/>
          <w:szCs w:val="24"/>
        </w:rPr>
        <w:t>:</w:t>
      </w:r>
      <w:r w:rsidR="00666E9E" w:rsidRPr="005E082D">
        <w:rPr>
          <w:rFonts w:ascii="Arial" w:hAnsi="Arial" w:cs="Arial"/>
          <w:color w:val="000000"/>
          <w:sz w:val="24"/>
          <w:szCs w:val="24"/>
        </w:rPr>
        <w:tab/>
      </w:r>
      <w:r w:rsidR="00666E9E" w:rsidRPr="005E082D">
        <w:rPr>
          <w:rFonts w:ascii="Arial" w:hAnsi="Arial" w:cs="Arial"/>
          <w:color w:val="000000"/>
          <w:sz w:val="24"/>
          <w:szCs w:val="24"/>
        </w:rPr>
        <w:tab/>
      </w:r>
      <w:r w:rsidR="00666E9E" w:rsidRPr="005E082D">
        <w:rPr>
          <w:rFonts w:ascii="Arial" w:hAnsi="Arial" w:cs="Arial"/>
          <w:bCs/>
          <w:sz w:val="24"/>
          <w:szCs w:val="24"/>
        </w:rPr>
        <w:t>07</w:t>
      </w:r>
      <w:r>
        <w:rPr>
          <w:rFonts w:ascii="Arial" w:hAnsi="Arial" w:cs="Arial"/>
          <w:bCs/>
          <w:sz w:val="24"/>
          <w:szCs w:val="24"/>
        </w:rPr>
        <w:t>984</w:t>
      </w:r>
      <w:r w:rsidR="00666E9E" w:rsidRPr="005E082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728314</w:t>
      </w:r>
    </w:p>
    <w:p w14:paraId="6609F71E" w14:textId="275A359B" w:rsidR="00AA497D" w:rsidRPr="005E082D" w:rsidRDefault="00AA497D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Jodie Diver</w:t>
      </w:r>
      <w:r w:rsidRPr="005E082D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E082D">
        <w:rPr>
          <w:rFonts w:ascii="Arial" w:hAnsi="Arial" w:cs="Arial"/>
          <w:color w:val="000000"/>
          <w:sz w:val="24"/>
          <w:szCs w:val="24"/>
        </w:rPr>
        <w:tab/>
      </w:r>
      <w:r w:rsidRPr="005E082D">
        <w:rPr>
          <w:rFonts w:ascii="Arial" w:hAnsi="Arial" w:cs="Arial"/>
          <w:color w:val="000000"/>
          <w:sz w:val="24"/>
          <w:szCs w:val="24"/>
        </w:rPr>
        <w:tab/>
        <w:t xml:space="preserve">           07538 862473</w:t>
      </w:r>
    </w:p>
    <w:p w14:paraId="3A19EAB5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4DE74A" w14:textId="40EBB9C9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82D">
        <w:rPr>
          <w:rFonts w:ascii="Arial" w:hAnsi="Arial" w:cs="Arial"/>
          <w:b/>
          <w:color w:val="000000"/>
          <w:sz w:val="24"/>
          <w:szCs w:val="24"/>
        </w:rPr>
        <w:t>Prevent Co-ordinator</w:t>
      </w:r>
      <w:r w:rsidRPr="005E082D">
        <w:rPr>
          <w:rFonts w:ascii="Arial" w:hAnsi="Arial" w:cs="Arial"/>
          <w:color w:val="000000"/>
          <w:sz w:val="24"/>
          <w:szCs w:val="24"/>
        </w:rPr>
        <w:t xml:space="preserve">: </w:t>
      </w:r>
      <w:r w:rsidR="00AA497D">
        <w:rPr>
          <w:rFonts w:ascii="Arial" w:hAnsi="Arial" w:cs="Arial"/>
          <w:color w:val="000000"/>
          <w:sz w:val="24"/>
          <w:szCs w:val="24"/>
        </w:rPr>
        <w:t>Lindsay Harris:</w:t>
      </w:r>
      <w:r w:rsidRPr="005E082D">
        <w:rPr>
          <w:rFonts w:ascii="Arial" w:hAnsi="Arial" w:cs="Arial"/>
          <w:color w:val="000000"/>
          <w:sz w:val="24"/>
          <w:szCs w:val="24"/>
        </w:rPr>
        <w:t xml:space="preserve"> 07</w:t>
      </w:r>
      <w:r w:rsidR="00AA497D">
        <w:rPr>
          <w:rFonts w:ascii="Arial" w:hAnsi="Arial" w:cs="Arial"/>
          <w:color w:val="000000"/>
          <w:sz w:val="24"/>
          <w:szCs w:val="24"/>
        </w:rPr>
        <w:t>984 728314</w:t>
      </w:r>
    </w:p>
    <w:p w14:paraId="3AAECAF0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EAC36D9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FC0FE9F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82D">
        <w:rPr>
          <w:rFonts w:ascii="Arial" w:hAnsi="Arial" w:cs="Arial"/>
          <w:b/>
          <w:color w:val="000000"/>
          <w:sz w:val="24"/>
          <w:szCs w:val="24"/>
        </w:rPr>
        <w:t>Online Safety National helpline</w:t>
      </w:r>
      <w:r w:rsidRPr="005E082D">
        <w:rPr>
          <w:rFonts w:ascii="Arial" w:hAnsi="Arial" w:cs="Arial"/>
          <w:color w:val="000000"/>
          <w:sz w:val="24"/>
          <w:szCs w:val="24"/>
        </w:rPr>
        <w:t xml:space="preserve">: www.saferinternet.org.uk/helpline </w:t>
      </w:r>
    </w:p>
    <w:p w14:paraId="79F4E0CA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60AD14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DCB04F" w14:textId="77777777" w:rsidR="00666E9E" w:rsidRPr="005E082D" w:rsidRDefault="00666E9E" w:rsidP="00666E9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082D">
        <w:rPr>
          <w:rFonts w:ascii="Arial" w:hAnsi="Arial" w:cs="Arial"/>
          <w:b/>
          <w:color w:val="000000"/>
          <w:sz w:val="24"/>
          <w:szCs w:val="24"/>
        </w:rPr>
        <w:t>FGM Helpline</w:t>
      </w:r>
      <w:r w:rsidRPr="005E082D">
        <w:rPr>
          <w:rFonts w:ascii="Arial" w:hAnsi="Arial" w:cs="Arial"/>
          <w:color w:val="000000"/>
          <w:sz w:val="24"/>
          <w:szCs w:val="24"/>
        </w:rPr>
        <w:t>: 0800 028 3550: E mail@fgmhelp@nspcc.org.uk</w:t>
      </w:r>
    </w:p>
    <w:p w14:paraId="5A648A95" w14:textId="77777777" w:rsidR="006A41F0" w:rsidRPr="001C1BA0" w:rsidRDefault="006A41F0" w:rsidP="001C1BA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6A41F0" w:rsidRPr="001C1BA0" w:rsidSect="009478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E267" w14:textId="77777777" w:rsidR="00E66B00" w:rsidRDefault="00E66B00" w:rsidP="008E7ABF">
      <w:pPr>
        <w:spacing w:after="0" w:line="240" w:lineRule="auto"/>
      </w:pPr>
      <w:r>
        <w:separator/>
      </w:r>
    </w:p>
  </w:endnote>
  <w:endnote w:type="continuationSeparator" w:id="0">
    <w:p w14:paraId="1EE240C5" w14:textId="77777777" w:rsidR="00E66B00" w:rsidRDefault="00E66B00" w:rsidP="008E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395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45357" w14:textId="77777777" w:rsidR="006250AB" w:rsidRDefault="00AC40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9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3DE834" w14:textId="77777777" w:rsidR="006250AB" w:rsidRDefault="00625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AF00" w14:textId="77777777" w:rsidR="00E66B00" w:rsidRDefault="00E66B00" w:rsidP="008E7ABF">
      <w:pPr>
        <w:spacing w:after="0" w:line="240" w:lineRule="auto"/>
      </w:pPr>
      <w:r>
        <w:separator/>
      </w:r>
    </w:p>
  </w:footnote>
  <w:footnote w:type="continuationSeparator" w:id="0">
    <w:p w14:paraId="6B71E555" w14:textId="77777777" w:rsidR="00E66B00" w:rsidRDefault="00E66B00" w:rsidP="008E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236"/>
    <w:multiLevelType w:val="hybridMultilevel"/>
    <w:tmpl w:val="6C26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7AB"/>
    <w:multiLevelType w:val="hybridMultilevel"/>
    <w:tmpl w:val="AC862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06E79"/>
    <w:multiLevelType w:val="hybridMultilevel"/>
    <w:tmpl w:val="B80EA8A2"/>
    <w:lvl w:ilvl="0" w:tplc="886657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28C"/>
    <w:multiLevelType w:val="multilevel"/>
    <w:tmpl w:val="75CA2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3672A0"/>
    <w:multiLevelType w:val="hybridMultilevel"/>
    <w:tmpl w:val="16AA014E"/>
    <w:lvl w:ilvl="0" w:tplc="BAF82B4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3FB1"/>
    <w:multiLevelType w:val="hybridMultilevel"/>
    <w:tmpl w:val="8A92631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8CA3B2C"/>
    <w:multiLevelType w:val="hybridMultilevel"/>
    <w:tmpl w:val="46F2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4A93"/>
    <w:multiLevelType w:val="multilevel"/>
    <w:tmpl w:val="56C2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446CC"/>
    <w:multiLevelType w:val="hybridMultilevel"/>
    <w:tmpl w:val="7702F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3E85"/>
    <w:multiLevelType w:val="hybridMultilevel"/>
    <w:tmpl w:val="76B2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3DA7"/>
    <w:multiLevelType w:val="multilevel"/>
    <w:tmpl w:val="BF4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3E39D7"/>
    <w:multiLevelType w:val="hybridMultilevel"/>
    <w:tmpl w:val="761A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1AE7"/>
    <w:multiLevelType w:val="hybridMultilevel"/>
    <w:tmpl w:val="A35C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6597"/>
    <w:multiLevelType w:val="multilevel"/>
    <w:tmpl w:val="27C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522C6C"/>
    <w:multiLevelType w:val="hybridMultilevel"/>
    <w:tmpl w:val="AE6E5296"/>
    <w:lvl w:ilvl="0" w:tplc="E2988456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2C4C43"/>
    <w:multiLevelType w:val="hybridMultilevel"/>
    <w:tmpl w:val="2C8C3FB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86F"/>
    <w:multiLevelType w:val="hybridMultilevel"/>
    <w:tmpl w:val="13FAA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53C9"/>
    <w:multiLevelType w:val="multilevel"/>
    <w:tmpl w:val="36523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2057FF"/>
    <w:multiLevelType w:val="hybridMultilevel"/>
    <w:tmpl w:val="3B1630A8"/>
    <w:lvl w:ilvl="0" w:tplc="1CE02EF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B1339E"/>
    <w:multiLevelType w:val="hybridMultilevel"/>
    <w:tmpl w:val="E438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EA3"/>
    <w:multiLevelType w:val="hybridMultilevel"/>
    <w:tmpl w:val="ED045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B633B"/>
    <w:multiLevelType w:val="hybridMultilevel"/>
    <w:tmpl w:val="3578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575F6"/>
    <w:multiLevelType w:val="hybridMultilevel"/>
    <w:tmpl w:val="6840FE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5CD8"/>
    <w:multiLevelType w:val="hybridMultilevel"/>
    <w:tmpl w:val="4118C084"/>
    <w:lvl w:ilvl="0" w:tplc="E298845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443C"/>
    <w:multiLevelType w:val="hybridMultilevel"/>
    <w:tmpl w:val="EADA35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707515"/>
    <w:multiLevelType w:val="hybridMultilevel"/>
    <w:tmpl w:val="0EE8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E68"/>
    <w:multiLevelType w:val="hybridMultilevel"/>
    <w:tmpl w:val="79C61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D26B7"/>
    <w:multiLevelType w:val="hybridMultilevel"/>
    <w:tmpl w:val="FA50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B1E7C"/>
    <w:multiLevelType w:val="hybridMultilevel"/>
    <w:tmpl w:val="76D0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A1846"/>
    <w:multiLevelType w:val="hybridMultilevel"/>
    <w:tmpl w:val="0F2ED2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6E8F"/>
    <w:multiLevelType w:val="hybridMultilevel"/>
    <w:tmpl w:val="CAD87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D76ACD"/>
    <w:multiLevelType w:val="hybridMultilevel"/>
    <w:tmpl w:val="FEAA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404A6"/>
    <w:multiLevelType w:val="hybridMultilevel"/>
    <w:tmpl w:val="4CE0BB56"/>
    <w:lvl w:ilvl="0" w:tplc="E298845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A45C0"/>
    <w:multiLevelType w:val="hybridMultilevel"/>
    <w:tmpl w:val="4FA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24993"/>
    <w:multiLevelType w:val="hybridMultilevel"/>
    <w:tmpl w:val="776AB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8A2"/>
    <w:multiLevelType w:val="multilevel"/>
    <w:tmpl w:val="1A5A4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6" w15:restartNumberingAfterBreak="0">
    <w:nsid w:val="63A200EB"/>
    <w:multiLevelType w:val="hybridMultilevel"/>
    <w:tmpl w:val="C87246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54DAA"/>
    <w:multiLevelType w:val="hybridMultilevel"/>
    <w:tmpl w:val="8B8AB9F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1F65"/>
    <w:multiLevelType w:val="hybridMultilevel"/>
    <w:tmpl w:val="3D6A83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1B1337"/>
    <w:multiLevelType w:val="hybridMultilevel"/>
    <w:tmpl w:val="A19C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977E4"/>
    <w:multiLevelType w:val="multilevel"/>
    <w:tmpl w:val="912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B36716"/>
    <w:multiLevelType w:val="multilevel"/>
    <w:tmpl w:val="FD7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B65B48"/>
    <w:multiLevelType w:val="hybridMultilevel"/>
    <w:tmpl w:val="5E12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F33D2"/>
    <w:multiLevelType w:val="hybridMultilevel"/>
    <w:tmpl w:val="43383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B4B8C"/>
    <w:multiLevelType w:val="hybridMultilevel"/>
    <w:tmpl w:val="EE48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31C25"/>
    <w:multiLevelType w:val="hybridMultilevel"/>
    <w:tmpl w:val="FA2A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D1E0C"/>
    <w:multiLevelType w:val="hybridMultilevel"/>
    <w:tmpl w:val="C20029B4"/>
    <w:lvl w:ilvl="0" w:tplc="29D407B0">
      <w:start w:val="1"/>
      <w:numFmt w:val="lowerRoman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DF3A90"/>
    <w:multiLevelType w:val="hybridMultilevel"/>
    <w:tmpl w:val="ED82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E2C98"/>
    <w:multiLevelType w:val="hybridMultilevel"/>
    <w:tmpl w:val="0908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6"/>
  </w:num>
  <w:num w:numId="4">
    <w:abstractNumId w:val="21"/>
  </w:num>
  <w:num w:numId="5">
    <w:abstractNumId w:val="3"/>
  </w:num>
  <w:num w:numId="6">
    <w:abstractNumId w:val="37"/>
  </w:num>
  <w:num w:numId="7">
    <w:abstractNumId w:val="15"/>
  </w:num>
  <w:num w:numId="8">
    <w:abstractNumId w:val="35"/>
  </w:num>
  <w:num w:numId="9">
    <w:abstractNumId w:val="17"/>
  </w:num>
  <w:num w:numId="10">
    <w:abstractNumId w:val="45"/>
  </w:num>
  <w:num w:numId="11">
    <w:abstractNumId w:val="32"/>
  </w:num>
  <w:num w:numId="12">
    <w:abstractNumId w:val="23"/>
  </w:num>
  <w:num w:numId="13">
    <w:abstractNumId w:val="14"/>
  </w:num>
  <w:num w:numId="14">
    <w:abstractNumId w:val="1"/>
  </w:num>
  <w:num w:numId="15">
    <w:abstractNumId w:val="44"/>
  </w:num>
  <w:num w:numId="16">
    <w:abstractNumId w:val="47"/>
  </w:num>
  <w:num w:numId="17">
    <w:abstractNumId w:val="28"/>
  </w:num>
  <w:num w:numId="18">
    <w:abstractNumId w:val="11"/>
  </w:num>
  <w:num w:numId="19">
    <w:abstractNumId w:val="9"/>
  </w:num>
  <w:num w:numId="20">
    <w:abstractNumId w:val="42"/>
  </w:num>
  <w:num w:numId="21">
    <w:abstractNumId w:val="24"/>
  </w:num>
  <w:num w:numId="22">
    <w:abstractNumId w:val="18"/>
  </w:num>
  <w:num w:numId="23">
    <w:abstractNumId w:val="33"/>
  </w:num>
  <w:num w:numId="24">
    <w:abstractNumId w:val="43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22"/>
  </w:num>
  <w:num w:numId="29">
    <w:abstractNumId w:val="6"/>
  </w:num>
  <w:num w:numId="30">
    <w:abstractNumId w:val="29"/>
  </w:num>
  <w:num w:numId="31">
    <w:abstractNumId w:val="36"/>
  </w:num>
  <w:num w:numId="32">
    <w:abstractNumId w:val="34"/>
  </w:num>
  <w:num w:numId="33">
    <w:abstractNumId w:val="12"/>
  </w:num>
  <w:num w:numId="34">
    <w:abstractNumId w:val="30"/>
  </w:num>
  <w:num w:numId="35">
    <w:abstractNumId w:val="40"/>
  </w:num>
  <w:num w:numId="36">
    <w:abstractNumId w:val="13"/>
  </w:num>
  <w:num w:numId="37">
    <w:abstractNumId w:val="7"/>
  </w:num>
  <w:num w:numId="38">
    <w:abstractNumId w:val="10"/>
  </w:num>
  <w:num w:numId="39">
    <w:abstractNumId w:val="4"/>
  </w:num>
  <w:num w:numId="40">
    <w:abstractNumId w:val="5"/>
  </w:num>
  <w:num w:numId="41">
    <w:abstractNumId w:val="8"/>
  </w:num>
  <w:num w:numId="42">
    <w:abstractNumId w:val="27"/>
  </w:num>
  <w:num w:numId="43">
    <w:abstractNumId w:val="41"/>
  </w:num>
  <w:num w:numId="44">
    <w:abstractNumId w:val="38"/>
  </w:num>
  <w:num w:numId="45">
    <w:abstractNumId w:val="31"/>
  </w:num>
  <w:num w:numId="46">
    <w:abstractNumId w:val="39"/>
  </w:num>
  <w:num w:numId="47">
    <w:abstractNumId w:val="48"/>
  </w:num>
  <w:num w:numId="48">
    <w:abstractNumId w:val="2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E5"/>
    <w:rsid w:val="00032535"/>
    <w:rsid w:val="000568B8"/>
    <w:rsid w:val="0006326C"/>
    <w:rsid w:val="00086BBC"/>
    <w:rsid w:val="00095F96"/>
    <w:rsid w:val="000B1679"/>
    <w:rsid w:val="000B5F18"/>
    <w:rsid w:val="000B6F3D"/>
    <w:rsid w:val="000E1464"/>
    <w:rsid w:val="001203AD"/>
    <w:rsid w:val="00123CEC"/>
    <w:rsid w:val="00134BB5"/>
    <w:rsid w:val="00140E9F"/>
    <w:rsid w:val="001436FC"/>
    <w:rsid w:val="0015404C"/>
    <w:rsid w:val="001542CB"/>
    <w:rsid w:val="00165229"/>
    <w:rsid w:val="00193FD3"/>
    <w:rsid w:val="001A19EF"/>
    <w:rsid w:val="001A7B77"/>
    <w:rsid w:val="001C1BA0"/>
    <w:rsid w:val="001D0E55"/>
    <w:rsid w:val="001E5BF4"/>
    <w:rsid w:val="001F794B"/>
    <w:rsid w:val="00223613"/>
    <w:rsid w:val="0027783B"/>
    <w:rsid w:val="00296C41"/>
    <w:rsid w:val="002B1676"/>
    <w:rsid w:val="002E047C"/>
    <w:rsid w:val="003018BF"/>
    <w:rsid w:val="0030762A"/>
    <w:rsid w:val="00313848"/>
    <w:rsid w:val="00367DB0"/>
    <w:rsid w:val="003878E5"/>
    <w:rsid w:val="00396C03"/>
    <w:rsid w:val="003E654A"/>
    <w:rsid w:val="003F1A3A"/>
    <w:rsid w:val="00477FED"/>
    <w:rsid w:val="00480D67"/>
    <w:rsid w:val="00480E26"/>
    <w:rsid w:val="004A05DC"/>
    <w:rsid w:val="004D06B6"/>
    <w:rsid w:val="004F45DE"/>
    <w:rsid w:val="005121EF"/>
    <w:rsid w:val="00512854"/>
    <w:rsid w:val="00537631"/>
    <w:rsid w:val="005425D8"/>
    <w:rsid w:val="00595B7D"/>
    <w:rsid w:val="005D1D84"/>
    <w:rsid w:val="005D39C5"/>
    <w:rsid w:val="005E082D"/>
    <w:rsid w:val="00601BCC"/>
    <w:rsid w:val="006029EC"/>
    <w:rsid w:val="00613427"/>
    <w:rsid w:val="00623181"/>
    <w:rsid w:val="006250AB"/>
    <w:rsid w:val="00632DFF"/>
    <w:rsid w:val="00656DA5"/>
    <w:rsid w:val="00666E9E"/>
    <w:rsid w:val="00674752"/>
    <w:rsid w:val="006830A8"/>
    <w:rsid w:val="0068788D"/>
    <w:rsid w:val="006A0F6D"/>
    <w:rsid w:val="006A1BA0"/>
    <w:rsid w:val="006A41F0"/>
    <w:rsid w:val="006B6475"/>
    <w:rsid w:val="006C71F7"/>
    <w:rsid w:val="006E3968"/>
    <w:rsid w:val="006F1692"/>
    <w:rsid w:val="00700F85"/>
    <w:rsid w:val="0070681B"/>
    <w:rsid w:val="0072344F"/>
    <w:rsid w:val="007328AB"/>
    <w:rsid w:val="0073314E"/>
    <w:rsid w:val="00766B72"/>
    <w:rsid w:val="007948D3"/>
    <w:rsid w:val="007953F9"/>
    <w:rsid w:val="00797C01"/>
    <w:rsid w:val="007B55AE"/>
    <w:rsid w:val="007C2634"/>
    <w:rsid w:val="007E624D"/>
    <w:rsid w:val="007F18F2"/>
    <w:rsid w:val="00820151"/>
    <w:rsid w:val="0083697A"/>
    <w:rsid w:val="00875E4C"/>
    <w:rsid w:val="00887377"/>
    <w:rsid w:val="008C7727"/>
    <w:rsid w:val="008D0B44"/>
    <w:rsid w:val="008E38F7"/>
    <w:rsid w:val="008E7ABF"/>
    <w:rsid w:val="00906FBB"/>
    <w:rsid w:val="00936B13"/>
    <w:rsid w:val="009475E3"/>
    <w:rsid w:val="0094786A"/>
    <w:rsid w:val="009D429E"/>
    <w:rsid w:val="009E0711"/>
    <w:rsid w:val="00A269AF"/>
    <w:rsid w:val="00A328EE"/>
    <w:rsid w:val="00A40974"/>
    <w:rsid w:val="00A45C37"/>
    <w:rsid w:val="00A6193B"/>
    <w:rsid w:val="00A6636B"/>
    <w:rsid w:val="00A703DE"/>
    <w:rsid w:val="00A70E82"/>
    <w:rsid w:val="00A93A67"/>
    <w:rsid w:val="00A97B4B"/>
    <w:rsid w:val="00AA497D"/>
    <w:rsid w:val="00AB2960"/>
    <w:rsid w:val="00AC40F6"/>
    <w:rsid w:val="00AF3139"/>
    <w:rsid w:val="00B17FD7"/>
    <w:rsid w:val="00B22FBD"/>
    <w:rsid w:val="00B70601"/>
    <w:rsid w:val="00B93769"/>
    <w:rsid w:val="00B97B56"/>
    <w:rsid w:val="00BE78E8"/>
    <w:rsid w:val="00BF2C25"/>
    <w:rsid w:val="00C073E1"/>
    <w:rsid w:val="00C416D2"/>
    <w:rsid w:val="00C4243D"/>
    <w:rsid w:val="00C6395F"/>
    <w:rsid w:val="00C75B63"/>
    <w:rsid w:val="00C97B2C"/>
    <w:rsid w:val="00CA303B"/>
    <w:rsid w:val="00CC102A"/>
    <w:rsid w:val="00CF78B0"/>
    <w:rsid w:val="00D22DAD"/>
    <w:rsid w:val="00D34AB6"/>
    <w:rsid w:val="00D424BE"/>
    <w:rsid w:val="00D43616"/>
    <w:rsid w:val="00D75C4B"/>
    <w:rsid w:val="00D84EB5"/>
    <w:rsid w:val="00D901FB"/>
    <w:rsid w:val="00DB7119"/>
    <w:rsid w:val="00DD2B6A"/>
    <w:rsid w:val="00E01F1C"/>
    <w:rsid w:val="00E15D13"/>
    <w:rsid w:val="00E500B8"/>
    <w:rsid w:val="00E66B00"/>
    <w:rsid w:val="00E84388"/>
    <w:rsid w:val="00EB2A97"/>
    <w:rsid w:val="00F0330D"/>
    <w:rsid w:val="00F24A3D"/>
    <w:rsid w:val="00F27F39"/>
    <w:rsid w:val="00F36587"/>
    <w:rsid w:val="00F56664"/>
    <w:rsid w:val="00F620F5"/>
    <w:rsid w:val="00F62631"/>
    <w:rsid w:val="00F71810"/>
    <w:rsid w:val="00F96F32"/>
    <w:rsid w:val="00FC0828"/>
    <w:rsid w:val="00FC50FD"/>
    <w:rsid w:val="00FE7543"/>
    <w:rsid w:val="00FF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3C23"/>
  <w15:docId w15:val="{C63CBD74-2118-4B97-B77B-1479E8DE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E5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0E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E5"/>
    <w:pPr>
      <w:ind w:left="720"/>
      <w:contextualSpacing/>
    </w:pPr>
  </w:style>
  <w:style w:type="table" w:styleId="TableGrid">
    <w:name w:val="Table Grid"/>
    <w:basedOn w:val="TableNormal"/>
    <w:uiPriority w:val="59"/>
    <w:rsid w:val="003878E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8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7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7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BF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2E04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97B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70E8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A70E8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70E82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BF"/>
    <w:rPr>
      <w:rFonts w:ascii="Tahoma" w:eastAsiaTheme="minorEastAsia" w:hAnsi="Tahoma" w:cs="Tahoma"/>
      <w:sz w:val="16"/>
      <w:szCs w:val="16"/>
    </w:rPr>
  </w:style>
  <w:style w:type="character" w:customStyle="1" w:styleId="number">
    <w:name w:val="number"/>
    <w:basedOn w:val="DefaultParagraphFont"/>
    <w:rsid w:val="00480E26"/>
  </w:style>
  <w:style w:type="paragraph" w:styleId="NormalWeb">
    <w:name w:val="Normal (Web)"/>
    <w:basedOn w:val="Normal"/>
    <w:uiPriority w:val="99"/>
    <w:unhideWhenUsed/>
    <w:rsid w:val="004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2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blication-headerlast-changed">
    <w:name w:val="publication-header__last-changed"/>
    <w:basedOn w:val="Normal"/>
    <w:rsid w:val="0051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vuk-caption-xl">
    <w:name w:val="govuk-caption-xl"/>
    <w:basedOn w:val="DefaultParagraphFont"/>
    <w:rsid w:val="0051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re-act-statutory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Harrow Wright</dc:creator>
  <cp:lastModifiedBy>Carol Davies</cp:lastModifiedBy>
  <cp:revision>4</cp:revision>
  <cp:lastPrinted>2020-11-06T15:42:00Z</cp:lastPrinted>
  <dcterms:created xsi:type="dcterms:W3CDTF">2021-03-04T14:13:00Z</dcterms:created>
  <dcterms:modified xsi:type="dcterms:W3CDTF">2021-09-09T15:20:00Z</dcterms:modified>
</cp:coreProperties>
</file>