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A1" w:rsidRPr="00F3514F" w:rsidRDefault="008B0FA1" w:rsidP="008B0FA1">
      <w:pPr>
        <w:jc w:val="center"/>
        <w:rPr>
          <w:rFonts w:cs="Arial"/>
          <w:b/>
          <w:sz w:val="72"/>
          <w:szCs w:val="72"/>
        </w:rPr>
      </w:pPr>
      <w:r w:rsidRPr="00F3514F">
        <w:rPr>
          <w:rFonts w:cs="Arial"/>
          <w:b/>
          <w:sz w:val="72"/>
          <w:szCs w:val="72"/>
        </w:rPr>
        <w:t>Trinity Specialist College</w:t>
      </w:r>
    </w:p>
    <w:p w:rsidR="008B0FA1" w:rsidRDefault="008B0FA1" w:rsidP="008B0FA1">
      <w:pPr>
        <w:pStyle w:val="Title1"/>
      </w:pPr>
      <w:r>
        <w:t>D</w:t>
      </w:r>
      <w:r w:rsidRPr="00BC340E">
        <w:t xml:space="preserve">ata </w:t>
      </w:r>
      <w:r>
        <w:t>P</w:t>
      </w:r>
      <w:r w:rsidRPr="00BC340E">
        <w:t xml:space="preserve">rotection </w:t>
      </w:r>
      <w:r>
        <w:t>P</w:t>
      </w:r>
      <w:r w:rsidRPr="00BC340E">
        <w:t xml:space="preserve">olicy </w:t>
      </w:r>
    </w:p>
    <w:p w:rsidR="008B0FA1" w:rsidRDefault="008B0FA1" w:rsidP="008B0FA1">
      <w:pPr>
        <w:jc w:val="center"/>
        <w:rPr>
          <w:b/>
          <w:sz w:val="72"/>
          <w:szCs w:val="72"/>
        </w:rPr>
      </w:pPr>
    </w:p>
    <w:p w:rsidR="008B0FA1" w:rsidRPr="00F3514F" w:rsidRDefault="008B0FA1" w:rsidP="008B0FA1">
      <w:pPr>
        <w:jc w:val="center"/>
        <w:rPr>
          <w:rFonts w:cs="Arial"/>
          <w:b/>
          <w:sz w:val="48"/>
          <w:szCs w:val="48"/>
        </w:rPr>
      </w:pPr>
      <w:r w:rsidRPr="00F3514F">
        <w:rPr>
          <w:rFonts w:cs="Arial"/>
          <w:noProof/>
          <w:lang w:val="en-GB" w:eastAsia="en-GB"/>
        </w:rPr>
        <w:drawing>
          <wp:anchor distT="0" distB="0" distL="114300" distR="114300" simplePos="0" relativeHeight="251659264" behindDoc="1" locked="0" layoutInCell="1" allowOverlap="1">
            <wp:simplePos x="0" y="0"/>
            <wp:positionH relativeFrom="column">
              <wp:posOffset>838200</wp:posOffset>
            </wp:positionH>
            <wp:positionV relativeFrom="paragraph">
              <wp:posOffset>97155</wp:posOffset>
            </wp:positionV>
            <wp:extent cx="4585335" cy="1962150"/>
            <wp:effectExtent l="0" t="0" r="5715" b="0"/>
            <wp:wrapTight wrapText="bothSides">
              <wp:wrapPolygon edited="0">
                <wp:start x="0" y="0"/>
                <wp:lineTo x="0" y="21390"/>
                <wp:lineTo x="21537" y="21390"/>
                <wp:lineTo x="21537" y="0"/>
                <wp:lineTo x="0" y="0"/>
              </wp:wrapPolygon>
            </wp:wrapTight>
            <wp:docPr id="1" name="Picture 1" descr="C:\Users\goodwin\Desktop\16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win\Desktop\167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533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FA1" w:rsidRPr="00F3514F" w:rsidRDefault="008B0FA1" w:rsidP="008B0FA1">
      <w:pPr>
        <w:jc w:val="center"/>
        <w:rPr>
          <w:rFonts w:cs="Arial"/>
          <w:b/>
          <w:sz w:val="48"/>
          <w:szCs w:val="48"/>
        </w:rPr>
      </w:pPr>
    </w:p>
    <w:p w:rsidR="008B0FA1" w:rsidRPr="00F3514F" w:rsidRDefault="008B0FA1" w:rsidP="008B0FA1">
      <w:pPr>
        <w:jc w:val="center"/>
        <w:rPr>
          <w:rFonts w:cs="Arial"/>
          <w:b/>
          <w:sz w:val="48"/>
          <w:szCs w:val="48"/>
        </w:rPr>
      </w:pPr>
    </w:p>
    <w:tbl>
      <w:tblPr>
        <w:tblpPr w:leftFromText="180" w:rightFromText="180" w:vertAnchor="text" w:horzAnchor="margin" w:tblpY="209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28"/>
      </w:tblGrid>
      <w:tr w:rsidR="008B0FA1" w:rsidRPr="00F3514F" w:rsidTr="008F7BE3">
        <w:trPr>
          <w:trHeight w:val="519"/>
        </w:trPr>
        <w:tc>
          <w:tcPr>
            <w:tcW w:w="4928" w:type="dxa"/>
            <w:shd w:val="clear" w:color="auto" w:fill="auto"/>
            <w:vAlign w:val="center"/>
          </w:tcPr>
          <w:p w:rsidR="008B0FA1" w:rsidRPr="00F3514F" w:rsidRDefault="008B0FA1" w:rsidP="008F7BE3">
            <w:pPr>
              <w:rPr>
                <w:rFonts w:cs="Arial"/>
                <w:b/>
                <w:sz w:val="24"/>
              </w:rPr>
            </w:pPr>
            <w:r w:rsidRPr="00F3514F">
              <w:rPr>
                <w:rFonts w:cs="Arial"/>
                <w:b/>
                <w:sz w:val="24"/>
              </w:rPr>
              <w:t>Policy reviewed</w:t>
            </w:r>
          </w:p>
        </w:tc>
        <w:tc>
          <w:tcPr>
            <w:tcW w:w="5028" w:type="dxa"/>
            <w:shd w:val="clear" w:color="auto" w:fill="auto"/>
            <w:vAlign w:val="center"/>
          </w:tcPr>
          <w:p w:rsidR="008B0FA1" w:rsidRPr="00F3514F" w:rsidRDefault="008B0FA1" w:rsidP="008F7BE3">
            <w:pPr>
              <w:rPr>
                <w:rFonts w:cs="Arial"/>
                <w:sz w:val="24"/>
              </w:rPr>
            </w:pPr>
            <w:r w:rsidRPr="00F3514F">
              <w:rPr>
                <w:rFonts w:cs="Arial"/>
                <w:sz w:val="24"/>
              </w:rPr>
              <w:t>Dec 2019</w:t>
            </w:r>
          </w:p>
        </w:tc>
      </w:tr>
      <w:tr w:rsidR="008B0FA1" w:rsidRPr="00F3514F" w:rsidTr="008F7BE3">
        <w:trPr>
          <w:trHeight w:val="519"/>
        </w:trPr>
        <w:tc>
          <w:tcPr>
            <w:tcW w:w="4928" w:type="dxa"/>
            <w:shd w:val="clear" w:color="auto" w:fill="auto"/>
            <w:vAlign w:val="center"/>
          </w:tcPr>
          <w:p w:rsidR="008B0FA1" w:rsidRPr="00F3514F" w:rsidRDefault="008B0FA1" w:rsidP="008F7BE3">
            <w:pPr>
              <w:rPr>
                <w:rFonts w:cs="Arial"/>
                <w:b/>
                <w:sz w:val="24"/>
              </w:rPr>
            </w:pPr>
            <w:r w:rsidRPr="00F3514F">
              <w:rPr>
                <w:rFonts w:cs="Arial"/>
                <w:b/>
                <w:sz w:val="24"/>
              </w:rPr>
              <w:t>Date for next review</w:t>
            </w:r>
          </w:p>
        </w:tc>
        <w:tc>
          <w:tcPr>
            <w:tcW w:w="5028" w:type="dxa"/>
            <w:shd w:val="clear" w:color="auto" w:fill="auto"/>
            <w:vAlign w:val="center"/>
          </w:tcPr>
          <w:p w:rsidR="008B0FA1" w:rsidRPr="00F3514F" w:rsidRDefault="008B0FA1" w:rsidP="008F7BE3">
            <w:pPr>
              <w:rPr>
                <w:rFonts w:cs="Arial"/>
                <w:sz w:val="24"/>
              </w:rPr>
            </w:pPr>
            <w:r w:rsidRPr="00F3514F">
              <w:rPr>
                <w:rFonts w:cs="Arial"/>
                <w:sz w:val="24"/>
              </w:rPr>
              <w:t>Dec 2021</w:t>
            </w:r>
          </w:p>
        </w:tc>
      </w:tr>
      <w:tr w:rsidR="008B0FA1" w:rsidRPr="00F3514F" w:rsidTr="008F7BE3">
        <w:trPr>
          <w:trHeight w:val="519"/>
        </w:trPr>
        <w:tc>
          <w:tcPr>
            <w:tcW w:w="4928" w:type="dxa"/>
            <w:shd w:val="clear" w:color="auto" w:fill="auto"/>
            <w:vAlign w:val="center"/>
          </w:tcPr>
          <w:p w:rsidR="008B0FA1" w:rsidRPr="00F3514F" w:rsidRDefault="008B0FA1" w:rsidP="008F7BE3">
            <w:pPr>
              <w:rPr>
                <w:rFonts w:cs="Arial"/>
                <w:b/>
                <w:sz w:val="24"/>
              </w:rPr>
            </w:pPr>
          </w:p>
          <w:p w:rsidR="008B0FA1" w:rsidRPr="00F3514F" w:rsidRDefault="008B0FA1" w:rsidP="008F7BE3">
            <w:pPr>
              <w:rPr>
                <w:rFonts w:cs="Arial"/>
                <w:b/>
                <w:sz w:val="24"/>
              </w:rPr>
            </w:pPr>
            <w:r w:rsidRPr="00F3514F">
              <w:rPr>
                <w:rFonts w:cs="Arial"/>
                <w:b/>
                <w:sz w:val="24"/>
              </w:rPr>
              <w:t>Signed by Chair of Trustees:</w:t>
            </w:r>
          </w:p>
        </w:tc>
        <w:tc>
          <w:tcPr>
            <w:tcW w:w="5028" w:type="dxa"/>
            <w:shd w:val="clear" w:color="auto" w:fill="auto"/>
            <w:vAlign w:val="center"/>
          </w:tcPr>
          <w:p w:rsidR="008B0FA1" w:rsidRPr="00F3514F" w:rsidRDefault="008B0FA1" w:rsidP="008F7BE3">
            <w:pPr>
              <w:rPr>
                <w:rFonts w:cs="Arial"/>
                <w:sz w:val="24"/>
              </w:rPr>
            </w:pPr>
          </w:p>
          <w:p w:rsidR="008B0FA1" w:rsidRPr="00F3514F" w:rsidRDefault="008B0FA1" w:rsidP="008F7BE3">
            <w:pPr>
              <w:jc w:val="center"/>
              <w:rPr>
                <w:rFonts w:cs="Arial"/>
                <w:sz w:val="24"/>
              </w:rPr>
            </w:pPr>
          </w:p>
        </w:tc>
      </w:tr>
    </w:tbl>
    <w:p w:rsidR="00743CED" w:rsidRDefault="00743CED" w:rsidP="00743CED">
      <w:pPr>
        <w:pStyle w:val="Title1"/>
      </w:pPr>
    </w:p>
    <w:p w:rsidR="00743CED" w:rsidRDefault="00743CED" w:rsidP="00743CED">
      <w:pPr>
        <w:pStyle w:val="Title1"/>
      </w:pPr>
    </w:p>
    <w:p w:rsidR="00042646" w:rsidRPr="00ED4599" w:rsidRDefault="00042646" w:rsidP="00C82D41">
      <w:pPr>
        <w:spacing w:before="0"/>
        <w:rPr>
          <w:b/>
        </w:rPr>
      </w:pPr>
    </w:p>
    <w:p w:rsidR="00D6261F" w:rsidRPr="00042646" w:rsidRDefault="00D6261F" w:rsidP="00D6261F">
      <w:pPr>
        <w:rPr>
          <w:b/>
        </w:rPr>
      </w:pPr>
      <w:bookmarkStart w:id="0" w:name="_Toc357429510"/>
    </w:p>
    <w:p w:rsidR="008B0FA1" w:rsidRDefault="008B0FA1" w:rsidP="0011435C">
      <w:pPr>
        <w:pStyle w:val="Heading1"/>
      </w:pPr>
      <w:bookmarkStart w:id="1" w:name="_Toc491436293"/>
      <w:bookmarkEnd w:id="0"/>
    </w:p>
    <w:p w:rsidR="008B0FA1" w:rsidRDefault="008B0FA1" w:rsidP="0011435C">
      <w:pPr>
        <w:pStyle w:val="Heading1"/>
      </w:pPr>
    </w:p>
    <w:p w:rsidR="008B0FA1" w:rsidRDefault="008B0FA1" w:rsidP="008B0FA1"/>
    <w:p w:rsidR="008B0FA1" w:rsidRDefault="008B0FA1" w:rsidP="008B0FA1"/>
    <w:p w:rsidR="008B0FA1" w:rsidRPr="008B0FA1" w:rsidRDefault="008B0FA1" w:rsidP="008B0FA1"/>
    <w:p w:rsidR="00456549" w:rsidRDefault="00653518" w:rsidP="0011435C">
      <w:pPr>
        <w:pStyle w:val="Heading1"/>
      </w:pPr>
      <w:r>
        <w:lastRenderedPageBreak/>
        <w:t>1</w:t>
      </w:r>
      <w:r w:rsidR="00617AE2">
        <w:t>. Aims</w:t>
      </w:r>
      <w:bookmarkEnd w:id="1"/>
    </w:p>
    <w:p w:rsidR="00617AE2" w:rsidRPr="00903688" w:rsidRDefault="00617AE2" w:rsidP="00617AE2">
      <w:pPr>
        <w:spacing w:after="0"/>
        <w:rPr>
          <w:rFonts w:cs="Arial"/>
          <w:szCs w:val="20"/>
        </w:rPr>
      </w:pPr>
      <w:r w:rsidRPr="00903688">
        <w:rPr>
          <w:rFonts w:cs="Arial"/>
          <w:szCs w:val="20"/>
        </w:rPr>
        <w:t xml:space="preserve">Our </w:t>
      </w:r>
      <w:r w:rsidR="006E2000">
        <w:rPr>
          <w:rFonts w:cs="Arial"/>
          <w:szCs w:val="20"/>
        </w:rPr>
        <w:t>College</w:t>
      </w:r>
      <w:r w:rsidRPr="00903688">
        <w:rPr>
          <w:rFonts w:cs="Arial"/>
          <w:szCs w:val="20"/>
        </w:rPr>
        <w:t xml:space="preserve"> aims to ensure that all data collected about staff, </w:t>
      </w:r>
      <w:r w:rsidR="006E2000">
        <w:rPr>
          <w:rFonts w:cs="Arial"/>
          <w:szCs w:val="20"/>
        </w:rPr>
        <w:t>students, service users</w:t>
      </w:r>
      <w:r w:rsidRPr="00903688">
        <w:rPr>
          <w:rFonts w:cs="Arial"/>
          <w:szCs w:val="20"/>
        </w:rPr>
        <w:t>, parents</w:t>
      </w:r>
      <w:r w:rsidR="006E2000">
        <w:rPr>
          <w:rFonts w:cs="Arial"/>
          <w:szCs w:val="20"/>
        </w:rPr>
        <w:t>/carers</w:t>
      </w:r>
      <w:r w:rsidRPr="00903688">
        <w:rPr>
          <w:rFonts w:cs="Arial"/>
          <w:szCs w:val="20"/>
        </w:rPr>
        <w:t xml:space="preserve"> and</w:t>
      </w:r>
      <w:r>
        <w:rPr>
          <w:rFonts w:cs="Arial"/>
          <w:szCs w:val="20"/>
        </w:rPr>
        <w:t xml:space="preserve"> visitors</w:t>
      </w:r>
      <w:r w:rsidRPr="00903688">
        <w:rPr>
          <w:rFonts w:cs="Arial"/>
          <w:szCs w:val="20"/>
        </w:rPr>
        <w:t xml:space="preserve"> is collected, stored and processed in accordance with the Data Protection Act 1998. </w:t>
      </w:r>
    </w:p>
    <w:p w:rsidR="00617AE2" w:rsidRPr="00617AE2" w:rsidRDefault="00617AE2" w:rsidP="00617AE2">
      <w:pPr>
        <w:spacing w:after="0"/>
        <w:rPr>
          <w:rFonts w:cs="Arial"/>
          <w:szCs w:val="20"/>
        </w:rPr>
      </w:pPr>
      <w:r w:rsidRPr="00903688">
        <w:rPr>
          <w:rFonts w:cs="Arial"/>
          <w:szCs w:val="20"/>
        </w:rPr>
        <w:t xml:space="preserve">This policy applies to all data, regardless of whether it is </w:t>
      </w:r>
      <w:r>
        <w:rPr>
          <w:rFonts w:cs="Arial"/>
          <w:szCs w:val="20"/>
        </w:rPr>
        <w:t xml:space="preserve">in paper or electronic format. </w:t>
      </w:r>
    </w:p>
    <w:p w:rsidR="00456549" w:rsidRDefault="00653518" w:rsidP="0011435C">
      <w:pPr>
        <w:pStyle w:val="Heading1"/>
      </w:pPr>
      <w:bookmarkStart w:id="2" w:name="_Toc491436294"/>
      <w:r>
        <w:t>2</w:t>
      </w:r>
      <w:r w:rsidR="00617AE2">
        <w:t>. Legislation</w:t>
      </w:r>
      <w:r w:rsidR="00F12649">
        <w:t xml:space="preserve"> and guidance</w:t>
      </w:r>
      <w:bookmarkEnd w:id="2"/>
    </w:p>
    <w:p w:rsidR="00617AE2" w:rsidRPr="00903688" w:rsidRDefault="00617AE2" w:rsidP="00617AE2">
      <w:pPr>
        <w:rPr>
          <w:rFonts w:cs="Arial"/>
          <w:szCs w:val="20"/>
          <w:shd w:val="clear" w:color="auto" w:fill="FFFFFF"/>
        </w:rPr>
      </w:pPr>
      <w:r w:rsidRPr="00903688">
        <w:rPr>
          <w:rFonts w:cs="Arial"/>
          <w:szCs w:val="20"/>
          <w:shd w:val="clear" w:color="auto" w:fill="FFFFFF"/>
        </w:rPr>
        <w:t xml:space="preserve">This policy meets the requirements of the </w:t>
      </w:r>
      <w:hyperlink r:id="rId12" w:history="1">
        <w:r w:rsidRPr="004965B3">
          <w:rPr>
            <w:rStyle w:val="Hyperlink"/>
          </w:rPr>
          <w:t>Data Protection Act 1998</w:t>
        </w:r>
      </w:hyperlink>
      <w:r w:rsidRPr="00903688">
        <w:rPr>
          <w:rFonts w:cs="Arial"/>
          <w:szCs w:val="20"/>
          <w:shd w:val="clear" w:color="auto" w:fill="FFFFFF"/>
        </w:rPr>
        <w:t xml:space="preserve">, and is based on </w:t>
      </w:r>
      <w:hyperlink r:id="rId13" w:history="1">
        <w:r w:rsidRPr="00BE3B93">
          <w:rPr>
            <w:rStyle w:val="Hyperlink"/>
          </w:rPr>
          <w:t>guidance published by the Information Commissioner’s Office</w:t>
        </w:r>
      </w:hyperlink>
      <w:r w:rsidR="00922BA3">
        <w:rPr>
          <w:rFonts w:cs="Arial"/>
          <w:szCs w:val="20"/>
          <w:shd w:val="clear" w:color="auto" w:fill="FFFFFF"/>
        </w:rPr>
        <w:t xml:space="preserve"> </w:t>
      </w:r>
      <w:r w:rsidR="00F12649">
        <w:rPr>
          <w:rFonts w:cs="Arial"/>
          <w:szCs w:val="20"/>
          <w:shd w:val="clear" w:color="auto" w:fill="FFFFFF"/>
        </w:rPr>
        <w:t xml:space="preserve">and </w:t>
      </w:r>
      <w:hyperlink r:id="rId14" w:history="1">
        <w:r w:rsidR="00F12649" w:rsidRPr="00F12649">
          <w:rPr>
            <w:rStyle w:val="Hyperlink"/>
            <w:rFonts w:cs="Arial"/>
            <w:szCs w:val="20"/>
            <w:shd w:val="clear" w:color="auto" w:fill="FFFFFF"/>
          </w:rPr>
          <w:t>model privacy notices published by the Department for Education</w:t>
        </w:r>
      </w:hyperlink>
      <w:r w:rsidR="00F12649">
        <w:rPr>
          <w:rFonts w:cs="Arial"/>
          <w:szCs w:val="20"/>
          <w:shd w:val="clear" w:color="auto" w:fill="FFFFFF"/>
        </w:rPr>
        <w:t>.</w:t>
      </w:r>
    </w:p>
    <w:p w:rsidR="00617AE2" w:rsidRPr="00903688" w:rsidRDefault="00617AE2" w:rsidP="00617AE2">
      <w:pPr>
        <w:spacing w:after="0"/>
        <w:rPr>
          <w:rFonts w:cs="Arial"/>
          <w:szCs w:val="20"/>
          <w:shd w:val="clear" w:color="auto" w:fill="FFFFFF"/>
        </w:rPr>
      </w:pPr>
      <w:r w:rsidRPr="00903688">
        <w:rPr>
          <w:rFonts w:cs="Arial"/>
          <w:szCs w:val="20"/>
          <w:shd w:val="clear" w:color="auto" w:fill="FFFFFF"/>
        </w:rPr>
        <w:t>It also takes into account the</w:t>
      </w:r>
      <w:r>
        <w:rPr>
          <w:rFonts w:cs="Arial"/>
          <w:szCs w:val="20"/>
          <w:shd w:val="clear" w:color="auto" w:fill="FFFFFF"/>
        </w:rPr>
        <w:t xml:space="preserve"> expected provisions of the</w:t>
      </w:r>
      <w:r w:rsidRPr="00903688">
        <w:rPr>
          <w:rFonts w:cs="Arial"/>
          <w:szCs w:val="20"/>
          <w:shd w:val="clear" w:color="auto" w:fill="FFFFFF"/>
        </w:rPr>
        <w:t xml:space="preserve"> </w:t>
      </w:r>
      <w:hyperlink r:id="rId15" w:history="1">
        <w:r w:rsidRPr="004965B3">
          <w:rPr>
            <w:rStyle w:val="Hyperlink"/>
          </w:rPr>
          <w:t>General Data Protection Regulation</w:t>
        </w:r>
      </w:hyperlink>
      <w:r w:rsidR="008B0FA1">
        <w:rPr>
          <w:rFonts w:cs="Arial"/>
          <w:szCs w:val="20"/>
          <w:shd w:val="clear" w:color="auto" w:fill="FFFFFF"/>
        </w:rPr>
        <w:t>, which</w:t>
      </w:r>
      <w:r>
        <w:rPr>
          <w:rFonts w:cs="Arial"/>
          <w:szCs w:val="20"/>
          <w:shd w:val="clear" w:color="auto" w:fill="FFFFFF"/>
        </w:rPr>
        <w:t xml:space="preserve"> </w:t>
      </w:r>
      <w:r w:rsidR="008B0FA1">
        <w:rPr>
          <w:rFonts w:cs="Arial"/>
          <w:szCs w:val="20"/>
          <w:shd w:val="clear" w:color="auto" w:fill="FFFFFF"/>
        </w:rPr>
        <w:t>be</w:t>
      </w:r>
      <w:r>
        <w:rPr>
          <w:rFonts w:cs="Arial"/>
          <w:szCs w:val="20"/>
          <w:shd w:val="clear" w:color="auto" w:fill="FFFFFF"/>
        </w:rPr>
        <w:t>c</w:t>
      </w:r>
      <w:r w:rsidR="008B0FA1">
        <w:rPr>
          <w:rFonts w:cs="Arial"/>
          <w:szCs w:val="20"/>
          <w:shd w:val="clear" w:color="auto" w:fill="FFFFFF"/>
        </w:rPr>
        <w:t xml:space="preserve">ame legislation </w:t>
      </w:r>
      <w:r>
        <w:rPr>
          <w:rFonts w:cs="Arial"/>
          <w:szCs w:val="20"/>
          <w:shd w:val="clear" w:color="auto" w:fill="FFFFFF"/>
        </w:rPr>
        <w:t xml:space="preserve">in </w:t>
      </w:r>
      <w:r w:rsidR="000F190F">
        <w:rPr>
          <w:rFonts w:cs="Arial"/>
          <w:szCs w:val="20"/>
          <w:shd w:val="clear" w:color="auto" w:fill="FFFFFF"/>
        </w:rPr>
        <w:t xml:space="preserve">May </w:t>
      </w:r>
      <w:r>
        <w:rPr>
          <w:rFonts w:cs="Arial"/>
          <w:szCs w:val="20"/>
          <w:shd w:val="clear" w:color="auto" w:fill="FFFFFF"/>
        </w:rPr>
        <w:t xml:space="preserve">2018. </w:t>
      </w:r>
    </w:p>
    <w:p w:rsidR="00930857" w:rsidRPr="004B2BB1" w:rsidRDefault="00930857" w:rsidP="00930857">
      <w:r w:rsidRPr="00ED3E41">
        <w:t>This policy complies with our funding agreement and articles of association.</w:t>
      </w:r>
    </w:p>
    <w:p w:rsidR="00930857" w:rsidRPr="00903688" w:rsidRDefault="00930857" w:rsidP="00617AE2">
      <w:pPr>
        <w:spacing w:after="0"/>
        <w:rPr>
          <w:rFonts w:cs="Arial"/>
          <w:szCs w:val="20"/>
          <w:shd w:val="clear" w:color="auto" w:fill="FFFFFF"/>
        </w:rPr>
      </w:pPr>
    </w:p>
    <w:p w:rsidR="00456549" w:rsidRDefault="00653518" w:rsidP="0011435C">
      <w:pPr>
        <w:pStyle w:val="Heading1"/>
      </w:pPr>
      <w:bookmarkStart w:id="3" w:name="_Toc491436295"/>
      <w:r>
        <w:t>3</w:t>
      </w:r>
      <w:r w:rsidR="00617AE2">
        <w:t>.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DA50A5" w:rsidTr="00A25B11">
        <w:trPr>
          <w:trHeight w:val="27"/>
        </w:trPr>
        <w:tc>
          <w:tcPr>
            <w:tcW w:w="4674" w:type="dxa"/>
            <w:shd w:val="clear" w:color="auto" w:fill="BFBFBF"/>
          </w:tcPr>
          <w:p w:rsidR="00617AE2" w:rsidRPr="00DA50A5" w:rsidRDefault="00617AE2" w:rsidP="00A25B11">
            <w:pPr>
              <w:rPr>
                <w:b/>
                <w:sz w:val="24"/>
              </w:rPr>
            </w:pPr>
            <w:r>
              <w:rPr>
                <w:b/>
                <w:sz w:val="24"/>
              </w:rPr>
              <w:t>Term</w:t>
            </w:r>
          </w:p>
        </w:tc>
        <w:tc>
          <w:tcPr>
            <w:tcW w:w="4682" w:type="dxa"/>
            <w:shd w:val="clear" w:color="auto" w:fill="BFBFBF"/>
          </w:tcPr>
          <w:p w:rsidR="00617AE2" w:rsidRPr="00DA50A5" w:rsidRDefault="00617AE2" w:rsidP="00617AE2">
            <w:pPr>
              <w:rPr>
                <w:b/>
                <w:sz w:val="24"/>
              </w:rPr>
            </w:pPr>
            <w:r>
              <w:rPr>
                <w:b/>
                <w:sz w:val="24"/>
              </w:rPr>
              <w:t>Definition</w:t>
            </w:r>
          </w:p>
        </w:tc>
      </w:tr>
      <w:tr w:rsidR="00617AE2" w:rsidRPr="00DA50A5" w:rsidTr="00A25B11">
        <w:tc>
          <w:tcPr>
            <w:tcW w:w="4674" w:type="dxa"/>
            <w:shd w:val="clear" w:color="auto" w:fill="auto"/>
          </w:tcPr>
          <w:p w:rsidR="00617AE2" w:rsidRPr="00617AE2" w:rsidRDefault="00617AE2" w:rsidP="00617AE2">
            <w:pPr>
              <w:rPr>
                <w:b/>
              </w:rPr>
            </w:pPr>
            <w:r w:rsidRPr="00617AE2">
              <w:rPr>
                <w:b/>
              </w:rPr>
              <w:t>Personal data</w:t>
            </w:r>
          </w:p>
        </w:tc>
        <w:tc>
          <w:tcPr>
            <w:tcW w:w="4682" w:type="dxa"/>
            <w:shd w:val="clear" w:color="auto" w:fill="auto"/>
          </w:tcPr>
          <w:p w:rsidR="00617AE2" w:rsidRPr="00DA50A5" w:rsidRDefault="00617AE2" w:rsidP="00617AE2">
            <w:r w:rsidRPr="00903688">
              <w:t>Data from which a person can be identified</w:t>
            </w:r>
            <w:r>
              <w:t>, including data that,</w:t>
            </w:r>
            <w:r w:rsidRPr="00903688">
              <w:t xml:space="preserve"> when combined with othe</w:t>
            </w:r>
            <w:r>
              <w:t xml:space="preserve">r readily available information, </w:t>
            </w:r>
            <w:r w:rsidRPr="00903688">
              <w:t>leads to a person being identified</w:t>
            </w:r>
          </w:p>
        </w:tc>
      </w:tr>
      <w:tr w:rsidR="00617AE2" w:rsidRPr="00DA50A5" w:rsidTr="00A25B11">
        <w:tc>
          <w:tcPr>
            <w:tcW w:w="4674" w:type="dxa"/>
            <w:shd w:val="clear" w:color="auto" w:fill="auto"/>
          </w:tcPr>
          <w:p w:rsidR="00617AE2" w:rsidRPr="00617AE2" w:rsidRDefault="00617AE2" w:rsidP="00617AE2">
            <w:pPr>
              <w:rPr>
                <w:b/>
              </w:rPr>
            </w:pPr>
            <w:r w:rsidRPr="00617AE2">
              <w:rPr>
                <w:b/>
              </w:rPr>
              <w:t>Sensitive personal data</w:t>
            </w:r>
          </w:p>
        </w:tc>
        <w:tc>
          <w:tcPr>
            <w:tcW w:w="4682" w:type="dxa"/>
            <w:shd w:val="clear" w:color="auto" w:fill="auto"/>
          </w:tcPr>
          <w:p w:rsidR="00617AE2" w:rsidRPr="00903688" w:rsidRDefault="00617AE2" w:rsidP="00617AE2">
            <w:r w:rsidRPr="00903688">
              <w:t>Data such as:</w:t>
            </w:r>
          </w:p>
          <w:p w:rsidR="00617AE2" w:rsidRPr="006241DF" w:rsidRDefault="00617AE2" w:rsidP="00617AE2">
            <w:pPr>
              <w:pStyle w:val="ColorfulList-Accent11"/>
            </w:pPr>
            <w:r w:rsidRPr="006241DF">
              <w:t>Contact details</w:t>
            </w:r>
          </w:p>
          <w:p w:rsidR="00617AE2" w:rsidRPr="006241DF" w:rsidRDefault="00617AE2" w:rsidP="00617AE2">
            <w:pPr>
              <w:pStyle w:val="ColorfulList-Accent11"/>
            </w:pPr>
            <w:r w:rsidRPr="006241DF">
              <w:t xml:space="preserve">Racial or ethnic origin </w:t>
            </w:r>
          </w:p>
          <w:p w:rsidR="00617AE2" w:rsidRPr="006241DF" w:rsidRDefault="00617AE2" w:rsidP="00617AE2">
            <w:pPr>
              <w:pStyle w:val="ColorfulList-Accent11"/>
            </w:pPr>
            <w:r w:rsidRPr="006241DF">
              <w:t>Political opinions</w:t>
            </w:r>
          </w:p>
          <w:p w:rsidR="00617AE2" w:rsidRPr="006241DF" w:rsidRDefault="00617AE2" w:rsidP="00617AE2">
            <w:pPr>
              <w:pStyle w:val="ColorfulList-Accent11"/>
            </w:pPr>
            <w:r w:rsidRPr="006241DF">
              <w:t>Religious beliefs, or beliefs of a similar nature</w:t>
            </w:r>
          </w:p>
          <w:p w:rsidR="00617AE2" w:rsidRPr="006241DF" w:rsidRDefault="00617AE2" w:rsidP="00617AE2">
            <w:pPr>
              <w:pStyle w:val="ColorfulList-Accent11"/>
            </w:pPr>
            <w:r w:rsidRPr="006241DF">
              <w:t>Where a person is a member of a trade union</w:t>
            </w:r>
          </w:p>
          <w:p w:rsidR="00617AE2" w:rsidRPr="006241DF" w:rsidRDefault="00617AE2" w:rsidP="00617AE2">
            <w:pPr>
              <w:pStyle w:val="ColorfulList-Accent11"/>
            </w:pPr>
            <w:r w:rsidRPr="006241DF">
              <w:t>Physical and mental health</w:t>
            </w:r>
          </w:p>
          <w:p w:rsidR="00617AE2" w:rsidRPr="006241DF" w:rsidRDefault="00617AE2" w:rsidP="00617AE2">
            <w:pPr>
              <w:pStyle w:val="ColorfulList-Accent11"/>
            </w:pPr>
            <w:r w:rsidRPr="006241DF">
              <w:t>Sexual orientation</w:t>
            </w:r>
          </w:p>
          <w:p w:rsidR="00617AE2" w:rsidRPr="00617AE2" w:rsidRDefault="00617AE2" w:rsidP="00617AE2">
            <w:pPr>
              <w:pStyle w:val="ColorfulList-Accent11"/>
              <w:rPr>
                <w:rFonts w:ascii="Calibri" w:hAnsi="Calibri"/>
                <w:sz w:val="22"/>
              </w:rPr>
            </w:pPr>
            <w:r w:rsidRPr="006241DF">
              <w:t xml:space="preserve">Whether a person has committed, or </w:t>
            </w:r>
            <w:r w:rsidR="00DB4E83">
              <w:t xml:space="preserve">is </w:t>
            </w:r>
            <w:r w:rsidRPr="006241DF">
              <w:t>alleged to have committed, an offence</w:t>
            </w:r>
          </w:p>
          <w:p w:rsidR="00617AE2" w:rsidRPr="00DA50A5" w:rsidRDefault="00617AE2" w:rsidP="00617AE2">
            <w:pPr>
              <w:pStyle w:val="ColorfulList-Accent11"/>
            </w:pPr>
            <w:r w:rsidRPr="006241DF">
              <w:t>Criminal convictions</w:t>
            </w:r>
          </w:p>
        </w:tc>
      </w:tr>
      <w:tr w:rsidR="00617AE2" w:rsidRPr="00DA50A5" w:rsidTr="00A25B11">
        <w:tc>
          <w:tcPr>
            <w:tcW w:w="4674" w:type="dxa"/>
            <w:shd w:val="clear" w:color="auto" w:fill="auto"/>
          </w:tcPr>
          <w:p w:rsidR="00617AE2" w:rsidRPr="00617AE2" w:rsidRDefault="00617AE2" w:rsidP="00617AE2">
            <w:pPr>
              <w:rPr>
                <w:b/>
              </w:rPr>
            </w:pPr>
            <w:r w:rsidRPr="00617AE2">
              <w:rPr>
                <w:b/>
              </w:rPr>
              <w:t>Processing</w:t>
            </w:r>
          </w:p>
        </w:tc>
        <w:tc>
          <w:tcPr>
            <w:tcW w:w="4682" w:type="dxa"/>
            <w:shd w:val="clear" w:color="auto" w:fill="auto"/>
          </w:tcPr>
          <w:p w:rsidR="00617AE2" w:rsidRPr="00DA50A5" w:rsidRDefault="00617AE2" w:rsidP="00617AE2">
            <w:r w:rsidRPr="00903688">
              <w:rPr>
                <w:shd w:val="clear" w:color="auto" w:fill="FFFFFF"/>
              </w:rPr>
              <w:t>Obtaining, recording or holding data</w:t>
            </w:r>
          </w:p>
        </w:tc>
      </w:tr>
      <w:tr w:rsidR="00617AE2" w:rsidRPr="00DA50A5" w:rsidTr="00A25B11">
        <w:tc>
          <w:tcPr>
            <w:tcW w:w="4674" w:type="dxa"/>
            <w:shd w:val="clear" w:color="auto" w:fill="auto"/>
          </w:tcPr>
          <w:p w:rsidR="00617AE2" w:rsidRPr="00617AE2" w:rsidRDefault="00617AE2" w:rsidP="00617AE2">
            <w:pPr>
              <w:rPr>
                <w:b/>
              </w:rPr>
            </w:pPr>
            <w:r w:rsidRPr="00617AE2">
              <w:rPr>
                <w:b/>
              </w:rPr>
              <w:t>Data subject</w:t>
            </w:r>
          </w:p>
        </w:tc>
        <w:tc>
          <w:tcPr>
            <w:tcW w:w="4682" w:type="dxa"/>
            <w:shd w:val="clear" w:color="auto" w:fill="auto"/>
          </w:tcPr>
          <w:p w:rsidR="00617AE2" w:rsidRPr="00903688" w:rsidRDefault="00617AE2" w:rsidP="00617AE2">
            <w:pPr>
              <w:rPr>
                <w:shd w:val="clear" w:color="auto" w:fill="FFFFFF"/>
              </w:rPr>
            </w:pPr>
            <w:r>
              <w:t>The person whose personal data is held or processed</w:t>
            </w:r>
          </w:p>
        </w:tc>
      </w:tr>
      <w:tr w:rsidR="00617AE2" w:rsidRPr="00DA50A5" w:rsidTr="00A25B11">
        <w:tc>
          <w:tcPr>
            <w:tcW w:w="4674" w:type="dxa"/>
            <w:shd w:val="clear" w:color="auto" w:fill="auto"/>
          </w:tcPr>
          <w:p w:rsidR="00617AE2" w:rsidRPr="00617AE2" w:rsidRDefault="00617AE2" w:rsidP="00617AE2">
            <w:pPr>
              <w:rPr>
                <w:b/>
              </w:rPr>
            </w:pPr>
            <w:r w:rsidRPr="00617AE2">
              <w:rPr>
                <w:b/>
              </w:rPr>
              <w:lastRenderedPageBreak/>
              <w:t>Data controller</w:t>
            </w:r>
          </w:p>
        </w:tc>
        <w:tc>
          <w:tcPr>
            <w:tcW w:w="4682" w:type="dxa"/>
            <w:shd w:val="clear" w:color="auto" w:fill="auto"/>
          </w:tcPr>
          <w:p w:rsidR="00617AE2" w:rsidRPr="00903688" w:rsidRDefault="00EB5E66" w:rsidP="00617AE2">
            <w:pPr>
              <w:rPr>
                <w:shd w:val="clear" w:color="auto" w:fill="FFFFFF"/>
              </w:rPr>
            </w:pPr>
            <w:r>
              <w:rPr>
                <w:shd w:val="clear" w:color="auto" w:fill="FFFFFF"/>
              </w:rPr>
              <w:t>A p</w:t>
            </w:r>
            <w:r w:rsidR="00617AE2" w:rsidRPr="00903688">
              <w:rPr>
                <w:shd w:val="clear" w:color="auto" w:fill="FFFFFF"/>
              </w:rPr>
              <w:t>erson or organisation that determines the purposes for which, and the manner in which, personal data is processed</w:t>
            </w:r>
          </w:p>
        </w:tc>
      </w:tr>
      <w:tr w:rsidR="00617AE2" w:rsidRPr="00DA50A5" w:rsidTr="00A25B11">
        <w:tc>
          <w:tcPr>
            <w:tcW w:w="4674" w:type="dxa"/>
            <w:shd w:val="clear" w:color="auto" w:fill="auto"/>
          </w:tcPr>
          <w:p w:rsidR="00617AE2" w:rsidRPr="00617AE2" w:rsidRDefault="00617AE2" w:rsidP="00617AE2">
            <w:pPr>
              <w:rPr>
                <w:b/>
              </w:rPr>
            </w:pPr>
            <w:r w:rsidRPr="00617AE2">
              <w:rPr>
                <w:b/>
              </w:rPr>
              <w:t>Data processor</w:t>
            </w:r>
          </w:p>
        </w:tc>
        <w:tc>
          <w:tcPr>
            <w:tcW w:w="4682" w:type="dxa"/>
            <w:shd w:val="clear" w:color="auto" w:fill="auto"/>
          </w:tcPr>
          <w:p w:rsidR="00617AE2" w:rsidRPr="00903688" w:rsidRDefault="00617AE2" w:rsidP="00617AE2">
            <w:pPr>
              <w:rPr>
                <w:shd w:val="clear" w:color="auto" w:fill="FFFFFF"/>
              </w:rPr>
            </w:pPr>
            <w:r w:rsidRPr="00903688">
              <w:t>A person, other than an employee of the data controller, who processes the data on behalf of the data controller</w:t>
            </w:r>
          </w:p>
        </w:tc>
      </w:tr>
    </w:tbl>
    <w:p w:rsidR="00617AE2" w:rsidRPr="00617AE2" w:rsidRDefault="00617AE2" w:rsidP="00617AE2"/>
    <w:p w:rsidR="00456549" w:rsidRDefault="00653518" w:rsidP="0011435C">
      <w:pPr>
        <w:pStyle w:val="Heading1"/>
      </w:pPr>
      <w:bookmarkStart w:id="4" w:name="_Toc491436296"/>
      <w:r>
        <w:t>4</w:t>
      </w:r>
      <w:r w:rsidR="00617AE2">
        <w:t>. The data controller</w:t>
      </w:r>
      <w:bookmarkEnd w:id="4"/>
    </w:p>
    <w:p w:rsidR="00617AE2" w:rsidRPr="00903688" w:rsidRDefault="00617AE2" w:rsidP="00617AE2">
      <w:pPr>
        <w:spacing w:after="0"/>
        <w:rPr>
          <w:rFonts w:cs="Arial"/>
          <w:szCs w:val="20"/>
          <w:shd w:val="clear" w:color="auto" w:fill="FFFFFF"/>
        </w:rPr>
      </w:pPr>
      <w:r w:rsidRPr="00903688">
        <w:rPr>
          <w:rFonts w:cs="Arial"/>
          <w:szCs w:val="20"/>
          <w:shd w:val="clear" w:color="auto" w:fill="FFFFFF"/>
        </w:rPr>
        <w:t xml:space="preserve">Our </w:t>
      </w:r>
      <w:r w:rsidR="006E2000">
        <w:rPr>
          <w:rFonts w:cs="Arial"/>
          <w:szCs w:val="20"/>
          <w:shd w:val="clear" w:color="auto" w:fill="FFFFFF"/>
        </w:rPr>
        <w:t>college</w:t>
      </w:r>
      <w:r w:rsidRPr="00903688">
        <w:rPr>
          <w:rFonts w:cs="Arial"/>
          <w:szCs w:val="20"/>
          <w:shd w:val="clear" w:color="auto" w:fill="FFFFFF"/>
        </w:rPr>
        <w:t xml:space="preserve"> processes personal</w:t>
      </w:r>
      <w:r>
        <w:rPr>
          <w:rFonts w:cs="Arial"/>
          <w:szCs w:val="20"/>
          <w:shd w:val="clear" w:color="auto" w:fill="FFFFFF"/>
        </w:rPr>
        <w:t xml:space="preserve"> information relating to </w:t>
      </w:r>
      <w:r w:rsidR="008B0FA1">
        <w:rPr>
          <w:rFonts w:cs="Arial"/>
          <w:szCs w:val="20"/>
          <w:shd w:val="clear" w:color="auto" w:fill="FFFFFF"/>
        </w:rPr>
        <w:t>learner</w:t>
      </w:r>
      <w:r w:rsidR="006E2000">
        <w:rPr>
          <w:rFonts w:cs="Arial"/>
          <w:szCs w:val="20"/>
          <w:shd w:val="clear" w:color="auto" w:fill="FFFFFF"/>
        </w:rPr>
        <w:t>s, service users</w:t>
      </w:r>
      <w:r>
        <w:rPr>
          <w:rFonts w:cs="Arial"/>
          <w:szCs w:val="20"/>
          <w:shd w:val="clear" w:color="auto" w:fill="FFFFFF"/>
        </w:rPr>
        <w:t xml:space="preserve">, staff and visitors, and, therefore, </w:t>
      </w:r>
      <w:r w:rsidRPr="00903688">
        <w:rPr>
          <w:rFonts w:cs="Arial"/>
          <w:szCs w:val="20"/>
          <w:shd w:val="clear" w:color="auto" w:fill="FFFFFF"/>
        </w:rPr>
        <w:t xml:space="preserve">is a data controller. </w:t>
      </w:r>
      <w:r>
        <w:rPr>
          <w:rFonts w:cs="Arial"/>
          <w:szCs w:val="20"/>
          <w:shd w:val="clear" w:color="auto" w:fill="FFFFFF"/>
        </w:rPr>
        <w:t xml:space="preserve">Our </w:t>
      </w:r>
      <w:r w:rsidR="006E2000">
        <w:rPr>
          <w:rFonts w:cs="Arial"/>
          <w:szCs w:val="20"/>
          <w:shd w:val="clear" w:color="auto" w:fill="FFFFFF"/>
        </w:rPr>
        <w:t>college</w:t>
      </w:r>
      <w:r>
        <w:rPr>
          <w:rFonts w:cs="Arial"/>
          <w:szCs w:val="20"/>
          <w:shd w:val="clear" w:color="auto" w:fill="FFFFFF"/>
        </w:rPr>
        <w:t xml:space="preserve"> delegates the responsibility of data controller to the </w:t>
      </w:r>
      <w:r w:rsidR="008B0FA1">
        <w:rPr>
          <w:rFonts w:cs="Arial"/>
          <w:szCs w:val="20"/>
          <w:shd w:val="clear" w:color="auto" w:fill="FFFFFF"/>
        </w:rPr>
        <w:t xml:space="preserve">HR &amp; Welfare </w:t>
      </w:r>
      <w:bookmarkStart w:id="5" w:name="_GoBack"/>
      <w:bookmarkEnd w:id="5"/>
      <w:r w:rsidR="00743CED">
        <w:rPr>
          <w:rFonts w:cs="Arial"/>
          <w:szCs w:val="20"/>
          <w:shd w:val="clear" w:color="auto" w:fill="FFFFFF"/>
        </w:rPr>
        <w:t>Manager</w:t>
      </w:r>
      <w:r>
        <w:rPr>
          <w:rFonts w:cs="Arial"/>
          <w:szCs w:val="20"/>
          <w:shd w:val="clear" w:color="auto" w:fill="FFFFFF"/>
        </w:rPr>
        <w:t>.</w:t>
      </w:r>
    </w:p>
    <w:p w:rsidR="00617AE2" w:rsidRPr="00617AE2" w:rsidRDefault="00617AE2" w:rsidP="00617AE2">
      <w:pPr>
        <w:spacing w:after="0"/>
        <w:rPr>
          <w:rFonts w:cs="Arial"/>
          <w:szCs w:val="20"/>
          <w:shd w:val="clear" w:color="auto" w:fill="FFFFFF"/>
        </w:rPr>
      </w:pPr>
      <w:r w:rsidRPr="00903688">
        <w:rPr>
          <w:rFonts w:cs="Arial"/>
          <w:szCs w:val="20"/>
          <w:shd w:val="clear" w:color="auto" w:fill="FFFFFF"/>
        </w:rPr>
        <w:t xml:space="preserve">The </w:t>
      </w:r>
      <w:r w:rsidR="006E2000">
        <w:rPr>
          <w:rFonts w:cs="Arial"/>
          <w:szCs w:val="20"/>
          <w:shd w:val="clear" w:color="auto" w:fill="FFFFFF"/>
        </w:rPr>
        <w:t>college</w:t>
      </w:r>
      <w:r w:rsidRPr="00903688">
        <w:rPr>
          <w:rFonts w:cs="Arial"/>
          <w:szCs w:val="20"/>
          <w:shd w:val="clear" w:color="auto" w:fill="FFFFFF"/>
        </w:rPr>
        <w:t xml:space="preserve"> is registered as a</w:t>
      </w:r>
      <w:r>
        <w:rPr>
          <w:rFonts w:cs="Arial"/>
          <w:szCs w:val="20"/>
          <w:shd w:val="clear" w:color="auto" w:fill="FFFFFF"/>
        </w:rPr>
        <w:t xml:space="preserve"> data controller with the I</w:t>
      </w:r>
      <w:r w:rsidR="00922BA3">
        <w:rPr>
          <w:rFonts w:cs="Arial"/>
          <w:szCs w:val="20"/>
          <w:shd w:val="clear" w:color="auto" w:fill="FFFFFF"/>
        </w:rPr>
        <w:t xml:space="preserve">nformation </w:t>
      </w:r>
      <w:r>
        <w:rPr>
          <w:rFonts w:cs="Arial"/>
          <w:szCs w:val="20"/>
          <w:shd w:val="clear" w:color="auto" w:fill="FFFFFF"/>
        </w:rPr>
        <w:t>C</w:t>
      </w:r>
      <w:r w:rsidR="00922BA3">
        <w:rPr>
          <w:rFonts w:cs="Arial"/>
          <w:szCs w:val="20"/>
          <w:shd w:val="clear" w:color="auto" w:fill="FFFFFF"/>
        </w:rPr>
        <w:t xml:space="preserve">ommissioner’s </w:t>
      </w:r>
      <w:r>
        <w:rPr>
          <w:rFonts w:cs="Arial"/>
          <w:szCs w:val="20"/>
          <w:shd w:val="clear" w:color="auto" w:fill="FFFFFF"/>
        </w:rPr>
        <w:t>O</w:t>
      </w:r>
      <w:r w:rsidR="00922BA3">
        <w:rPr>
          <w:rFonts w:cs="Arial"/>
          <w:szCs w:val="20"/>
          <w:shd w:val="clear" w:color="auto" w:fill="FFFFFF"/>
        </w:rPr>
        <w:t>ffice</w:t>
      </w:r>
      <w:r w:rsidR="008E4CE5">
        <w:rPr>
          <w:rFonts w:cs="Arial"/>
          <w:szCs w:val="20"/>
          <w:shd w:val="clear" w:color="auto" w:fill="FFFFFF"/>
        </w:rPr>
        <w:t xml:space="preserve"> and renews this registration annually.</w:t>
      </w:r>
      <w:r>
        <w:rPr>
          <w:rFonts w:cs="Arial"/>
          <w:szCs w:val="20"/>
          <w:shd w:val="clear" w:color="auto" w:fill="FFFFFF"/>
        </w:rPr>
        <w:t xml:space="preserve"> </w:t>
      </w:r>
    </w:p>
    <w:p w:rsidR="00617AE2" w:rsidRDefault="00653518" w:rsidP="00617AE2">
      <w:pPr>
        <w:pStyle w:val="Heading1"/>
      </w:pPr>
      <w:bookmarkStart w:id="6" w:name="_Toc491436297"/>
      <w:r>
        <w:t>5</w:t>
      </w:r>
      <w:r w:rsidR="00617AE2">
        <w:t>. Data protection principles</w:t>
      </w:r>
      <w:bookmarkEnd w:id="6"/>
    </w:p>
    <w:p w:rsidR="00DA1C68" w:rsidRPr="00903688" w:rsidRDefault="00617AE2" w:rsidP="00617AE2">
      <w:pPr>
        <w:spacing w:after="0"/>
        <w:rPr>
          <w:rFonts w:cs="Arial"/>
          <w:szCs w:val="20"/>
          <w:shd w:val="clear" w:color="auto" w:fill="FFFFFF"/>
        </w:rPr>
      </w:pPr>
      <w:r w:rsidRPr="00903688">
        <w:rPr>
          <w:rFonts w:cs="Arial"/>
          <w:szCs w:val="20"/>
          <w:shd w:val="clear" w:color="auto" w:fill="FFFFFF"/>
        </w:rPr>
        <w:t>The Data Protection Act 1998 is based on the following data protection principles, or rules for good data ha</w:t>
      </w:r>
      <w:r w:rsidR="003C6A9B">
        <w:rPr>
          <w:rFonts w:cs="Arial"/>
          <w:szCs w:val="20"/>
          <w:shd w:val="clear" w:color="auto" w:fill="FFFFFF"/>
        </w:rPr>
        <w:t>ndling:</w:t>
      </w:r>
    </w:p>
    <w:p w:rsidR="00617AE2" w:rsidRPr="00DA1C68" w:rsidRDefault="00617AE2" w:rsidP="00DA1C68">
      <w:pPr>
        <w:pStyle w:val="ColorfulList-Accent11"/>
      </w:pPr>
      <w:r w:rsidRPr="00DA1C68">
        <w:t>Data shall be processed fairly and lawfully</w:t>
      </w:r>
    </w:p>
    <w:p w:rsidR="00617AE2" w:rsidRPr="00DA1C68" w:rsidRDefault="00617AE2" w:rsidP="00DA1C68">
      <w:pPr>
        <w:pStyle w:val="ColorfulList-Accent11"/>
      </w:pPr>
      <w:r w:rsidRPr="00DA1C68">
        <w:t>Personal data shall be obtained only for one or more specified and lawful purposes</w:t>
      </w:r>
    </w:p>
    <w:p w:rsidR="00617AE2" w:rsidRPr="00DA1C68" w:rsidRDefault="00617AE2" w:rsidP="00DA1C68">
      <w:pPr>
        <w:pStyle w:val="ColorfulList-Accent11"/>
      </w:pPr>
      <w:r w:rsidRPr="00DA1C68">
        <w:t>Personal data shall be relevant and not excessive in relation to the purpose(s) for which it is processed</w:t>
      </w:r>
    </w:p>
    <w:p w:rsidR="00617AE2" w:rsidRPr="00DA1C68" w:rsidRDefault="00617AE2" w:rsidP="00DA1C68">
      <w:pPr>
        <w:pStyle w:val="ColorfulList-Accent11"/>
      </w:pPr>
      <w:r w:rsidRPr="00DA1C68">
        <w:t>Personal data shall be accurate and</w:t>
      </w:r>
      <w:r w:rsidR="003C6A9B" w:rsidRPr="00DA1C68">
        <w:t>, where necessary,</w:t>
      </w:r>
      <w:r w:rsidRPr="00DA1C68">
        <w:t xml:space="preserve"> kept up to date</w:t>
      </w:r>
    </w:p>
    <w:p w:rsidR="00617AE2" w:rsidRPr="00DA1C68" w:rsidRDefault="00617AE2" w:rsidP="00DA1C68">
      <w:pPr>
        <w:pStyle w:val="ColorfulList-Accent11"/>
      </w:pPr>
      <w:r w:rsidRPr="00DA1C68">
        <w:t>Personal data shall not be kept for longer than is necessary for the purpose(s) for which it is processed</w:t>
      </w:r>
    </w:p>
    <w:p w:rsidR="00617AE2" w:rsidRPr="00DA1C68" w:rsidRDefault="00617AE2" w:rsidP="00DA1C68">
      <w:pPr>
        <w:pStyle w:val="ColorfulList-Accent11"/>
      </w:pPr>
      <w:r w:rsidRPr="00DA1C68">
        <w:t>Personal data shall be processed in accordance with the rights of data subjects under the Data Protection Act 1998</w:t>
      </w:r>
    </w:p>
    <w:p w:rsidR="00617AE2" w:rsidRPr="00DA1C68" w:rsidRDefault="00617AE2" w:rsidP="00DA1C68">
      <w:pPr>
        <w:pStyle w:val="ColorfulList-Accent11"/>
      </w:pPr>
      <w:r w:rsidRPr="00DA1C68">
        <w:t>Appropriate technical and organisational measures shall be taken against unauthorised or unlawful processing of personal data, and against accidental loss or destruction of, or damage to, personal data</w:t>
      </w:r>
    </w:p>
    <w:p w:rsidR="00617AE2" w:rsidRPr="00DA1C68" w:rsidRDefault="00617AE2" w:rsidP="00DA1C68">
      <w:pPr>
        <w:pStyle w:val="ColorfulList-Accent11"/>
      </w:pPr>
      <w:r w:rsidRPr="00DA1C68">
        <w:t>Personal data shall not be transferred to a country or territory outside the European Economic Area unless the country or territory ensures an adequate level of protection for the rights and freedoms of data in relation to the processing of personal data</w:t>
      </w:r>
    </w:p>
    <w:p w:rsidR="00886FD5" w:rsidRDefault="00653518" w:rsidP="00886FD5">
      <w:pPr>
        <w:pStyle w:val="Heading1"/>
      </w:pPr>
      <w:bookmarkStart w:id="7" w:name="_Toc491436298"/>
      <w:r>
        <w:t>6</w:t>
      </w:r>
      <w:r w:rsidR="00886FD5">
        <w:t>. Roles and responsibilities</w:t>
      </w:r>
      <w:bookmarkEnd w:id="7"/>
    </w:p>
    <w:p w:rsidR="00886FD5" w:rsidRPr="00903688" w:rsidRDefault="00886FD5" w:rsidP="00886FD5">
      <w:pPr>
        <w:spacing w:after="0"/>
        <w:rPr>
          <w:rFonts w:cs="Arial"/>
          <w:szCs w:val="20"/>
          <w:shd w:val="clear" w:color="auto" w:fill="FFFFFF"/>
        </w:rPr>
      </w:pPr>
      <w:r w:rsidRPr="00903688">
        <w:rPr>
          <w:rFonts w:cs="Arial"/>
          <w:szCs w:val="20"/>
          <w:shd w:val="clear" w:color="auto" w:fill="FFFFFF"/>
        </w:rPr>
        <w:t xml:space="preserve">The </w:t>
      </w:r>
      <w:r w:rsidR="006E2000">
        <w:rPr>
          <w:rFonts w:cs="Arial"/>
          <w:szCs w:val="20"/>
          <w:shd w:val="clear" w:color="auto" w:fill="FFFFFF"/>
        </w:rPr>
        <w:t>Board of Trustees</w:t>
      </w:r>
      <w:r w:rsidRPr="00903688">
        <w:rPr>
          <w:rFonts w:cs="Arial"/>
          <w:szCs w:val="20"/>
          <w:shd w:val="clear" w:color="auto" w:fill="FFFFFF"/>
        </w:rPr>
        <w:t xml:space="preserve"> has overall responsibility for ensuring</w:t>
      </w:r>
      <w:r>
        <w:rPr>
          <w:rFonts w:cs="Arial"/>
          <w:szCs w:val="20"/>
          <w:shd w:val="clear" w:color="auto" w:fill="FFFFFF"/>
        </w:rPr>
        <w:t xml:space="preserve"> that</w:t>
      </w:r>
      <w:r w:rsidRPr="00903688">
        <w:rPr>
          <w:rFonts w:cs="Arial"/>
          <w:szCs w:val="20"/>
          <w:shd w:val="clear" w:color="auto" w:fill="FFFFFF"/>
        </w:rPr>
        <w:t xml:space="preserve"> the </w:t>
      </w:r>
      <w:r w:rsidR="006E2000">
        <w:rPr>
          <w:rFonts w:cs="Arial"/>
          <w:szCs w:val="20"/>
          <w:shd w:val="clear" w:color="auto" w:fill="FFFFFF"/>
        </w:rPr>
        <w:t>college</w:t>
      </w:r>
      <w:r w:rsidRPr="00903688">
        <w:rPr>
          <w:rFonts w:cs="Arial"/>
          <w:szCs w:val="20"/>
          <w:shd w:val="clear" w:color="auto" w:fill="FFFFFF"/>
        </w:rPr>
        <w:t xml:space="preserve"> complies with its obligations under the Data Protection Act 1998. </w:t>
      </w:r>
    </w:p>
    <w:p w:rsidR="00886FD5" w:rsidRPr="00903688" w:rsidRDefault="00886FD5" w:rsidP="00886FD5">
      <w:pPr>
        <w:spacing w:after="0"/>
        <w:rPr>
          <w:rFonts w:cs="Arial"/>
          <w:szCs w:val="20"/>
          <w:shd w:val="clear" w:color="auto" w:fill="FFFFFF"/>
        </w:rPr>
      </w:pPr>
      <w:r w:rsidRPr="00903688">
        <w:rPr>
          <w:rFonts w:cs="Arial"/>
          <w:szCs w:val="20"/>
          <w:shd w:val="clear" w:color="auto" w:fill="FFFFFF"/>
        </w:rPr>
        <w:t xml:space="preserve">Day-to-day </w:t>
      </w:r>
      <w:r>
        <w:rPr>
          <w:rFonts w:cs="Arial"/>
          <w:szCs w:val="20"/>
          <w:shd w:val="clear" w:color="auto" w:fill="FFFFFF"/>
        </w:rPr>
        <w:t>responsibilities rest</w:t>
      </w:r>
      <w:r w:rsidRPr="00903688">
        <w:rPr>
          <w:rFonts w:cs="Arial"/>
          <w:szCs w:val="20"/>
          <w:shd w:val="clear" w:color="auto" w:fill="FFFFFF"/>
        </w:rPr>
        <w:t xml:space="preserve"> with the </w:t>
      </w:r>
      <w:r w:rsidR="000F190F">
        <w:rPr>
          <w:rFonts w:cs="Arial"/>
          <w:szCs w:val="20"/>
          <w:shd w:val="clear" w:color="auto" w:fill="FFFFFF"/>
        </w:rPr>
        <w:t>Principal</w:t>
      </w:r>
      <w:r w:rsidRPr="00903688">
        <w:rPr>
          <w:rFonts w:cs="Arial"/>
          <w:szCs w:val="20"/>
          <w:shd w:val="clear" w:color="auto" w:fill="FFFFFF"/>
        </w:rPr>
        <w:t xml:space="preserve"> or</w:t>
      </w:r>
      <w:r w:rsidR="0035636E">
        <w:rPr>
          <w:rFonts w:cs="Arial"/>
          <w:szCs w:val="20"/>
          <w:shd w:val="clear" w:color="auto" w:fill="FFFFFF"/>
        </w:rPr>
        <w:t xml:space="preserve"> the</w:t>
      </w:r>
      <w:r w:rsidRPr="00903688">
        <w:rPr>
          <w:rFonts w:cs="Arial"/>
          <w:szCs w:val="20"/>
          <w:shd w:val="clear" w:color="auto" w:fill="FFFFFF"/>
        </w:rPr>
        <w:t xml:space="preserve"> </w:t>
      </w:r>
      <w:r w:rsidR="00C33667">
        <w:rPr>
          <w:rFonts w:cs="Arial"/>
          <w:szCs w:val="20"/>
          <w:shd w:val="clear" w:color="auto" w:fill="FFFFFF"/>
        </w:rPr>
        <w:t>CEO</w:t>
      </w:r>
      <w:r w:rsidRPr="00903688">
        <w:rPr>
          <w:rFonts w:cs="Arial"/>
          <w:szCs w:val="20"/>
          <w:shd w:val="clear" w:color="auto" w:fill="FFFFFF"/>
        </w:rPr>
        <w:t xml:space="preserve"> in the </w:t>
      </w:r>
      <w:r w:rsidR="000F190F">
        <w:rPr>
          <w:rFonts w:cs="Arial"/>
          <w:szCs w:val="20"/>
          <w:shd w:val="clear" w:color="auto" w:fill="FFFFFF"/>
        </w:rPr>
        <w:t>Principal</w:t>
      </w:r>
      <w:r w:rsidR="006E2000">
        <w:rPr>
          <w:rFonts w:cs="Arial"/>
          <w:szCs w:val="20"/>
          <w:shd w:val="clear" w:color="auto" w:fill="FFFFFF"/>
        </w:rPr>
        <w:t>’s</w:t>
      </w:r>
      <w:r w:rsidRPr="00903688">
        <w:rPr>
          <w:rFonts w:cs="Arial"/>
          <w:szCs w:val="20"/>
          <w:shd w:val="clear" w:color="auto" w:fill="FFFFFF"/>
        </w:rPr>
        <w:t xml:space="preserve"> absence. The </w:t>
      </w:r>
      <w:r w:rsidR="000F190F">
        <w:rPr>
          <w:rFonts w:cs="Arial"/>
          <w:szCs w:val="20"/>
          <w:shd w:val="clear" w:color="auto" w:fill="FFFFFF"/>
        </w:rPr>
        <w:t>Principal</w:t>
      </w:r>
      <w:r w:rsidRPr="00903688">
        <w:rPr>
          <w:rFonts w:cs="Arial"/>
          <w:szCs w:val="20"/>
          <w:shd w:val="clear" w:color="auto" w:fill="FFFFFF"/>
        </w:rPr>
        <w:t xml:space="preserve"> will ensure that all staff are aware of their data protection obligations, and oversee any queries related to </w:t>
      </w:r>
      <w:r>
        <w:rPr>
          <w:rFonts w:cs="Arial"/>
          <w:szCs w:val="20"/>
          <w:shd w:val="clear" w:color="auto" w:fill="FFFFFF"/>
        </w:rPr>
        <w:t xml:space="preserve">the storing or processing of </w:t>
      </w:r>
      <w:r w:rsidRPr="00903688">
        <w:rPr>
          <w:rFonts w:cs="Arial"/>
          <w:szCs w:val="20"/>
          <w:shd w:val="clear" w:color="auto" w:fill="FFFFFF"/>
        </w:rPr>
        <w:t>personal data.</w:t>
      </w:r>
    </w:p>
    <w:p w:rsidR="00886FD5" w:rsidRPr="00903688" w:rsidRDefault="00886FD5" w:rsidP="00886FD5">
      <w:pPr>
        <w:spacing w:after="0"/>
        <w:rPr>
          <w:rFonts w:cs="Arial"/>
          <w:szCs w:val="20"/>
        </w:rPr>
      </w:pPr>
      <w:r w:rsidRPr="00903688">
        <w:rPr>
          <w:rFonts w:cs="Arial"/>
          <w:szCs w:val="20"/>
        </w:rPr>
        <w:t>Staff are responsible for ensuring that they collect and store any personal data in accordance with this policy</w:t>
      </w:r>
      <w:r>
        <w:rPr>
          <w:rFonts w:cs="Arial"/>
          <w:szCs w:val="20"/>
        </w:rPr>
        <w:t>. Staff must also</w:t>
      </w:r>
      <w:r w:rsidRPr="00903688">
        <w:rPr>
          <w:rFonts w:cs="Arial"/>
          <w:szCs w:val="20"/>
        </w:rPr>
        <w:t xml:space="preserve"> inform the </w:t>
      </w:r>
      <w:r w:rsidR="006E2000">
        <w:rPr>
          <w:rFonts w:cs="Arial"/>
          <w:szCs w:val="20"/>
        </w:rPr>
        <w:t>college</w:t>
      </w:r>
      <w:r w:rsidRPr="00903688">
        <w:rPr>
          <w:rFonts w:cs="Arial"/>
          <w:szCs w:val="20"/>
        </w:rPr>
        <w:t xml:space="preserve"> of any changes to their personal data, such as a change of address. </w:t>
      </w:r>
    </w:p>
    <w:p w:rsidR="00886FD5" w:rsidRDefault="00653518" w:rsidP="00886FD5">
      <w:pPr>
        <w:pStyle w:val="Heading1"/>
      </w:pPr>
      <w:bookmarkStart w:id="8" w:name="_Toc491436299"/>
      <w:r>
        <w:t>7</w:t>
      </w:r>
      <w:r w:rsidR="00886FD5">
        <w:t xml:space="preserve">. </w:t>
      </w:r>
      <w:r w:rsidR="006A1F42">
        <w:t>Privacy/fair processing</w:t>
      </w:r>
      <w:r w:rsidR="00496A56">
        <w:t xml:space="preserve"> notice</w:t>
      </w:r>
      <w:bookmarkEnd w:id="8"/>
    </w:p>
    <w:p w:rsidR="00496A56" w:rsidRPr="00496A56" w:rsidRDefault="00496A56" w:rsidP="00886FD5">
      <w:pPr>
        <w:spacing w:after="0"/>
        <w:rPr>
          <w:rFonts w:cs="Arial"/>
          <w:b/>
          <w:szCs w:val="20"/>
        </w:rPr>
      </w:pPr>
      <w:r w:rsidRPr="00496A56">
        <w:rPr>
          <w:rFonts w:cs="Arial"/>
          <w:b/>
          <w:szCs w:val="20"/>
        </w:rPr>
        <w:t xml:space="preserve">7.1 </w:t>
      </w:r>
      <w:r w:rsidR="0043533F">
        <w:rPr>
          <w:rFonts w:cs="Arial"/>
          <w:b/>
          <w:szCs w:val="20"/>
        </w:rPr>
        <w:t>Students/Service Users</w:t>
      </w:r>
      <w:r w:rsidR="007F707F">
        <w:rPr>
          <w:rFonts w:cs="Arial"/>
          <w:b/>
          <w:szCs w:val="20"/>
        </w:rPr>
        <w:t xml:space="preserve"> and parents</w:t>
      </w:r>
      <w:r w:rsidR="00C33667">
        <w:rPr>
          <w:rFonts w:cs="Arial"/>
          <w:b/>
          <w:szCs w:val="20"/>
        </w:rPr>
        <w:t>/carers</w:t>
      </w:r>
    </w:p>
    <w:p w:rsidR="00DA1C68" w:rsidRDefault="00886FD5" w:rsidP="00886FD5">
      <w:pPr>
        <w:spacing w:after="0"/>
        <w:rPr>
          <w:rFonts w:cs="Arial"/>
          <w:szCs w:val="20"/>
        </w:rPr>
      </w:pPr>
      <w:r w:rsidRPr="00903688">
        <w:rPr>
          <w:rFonts w:cs="Arial"/>
          <w:szCs w:val="20"/>
        </w:rPr>
        <w:lastRenderedPageBreak/>
        <w:t xml:space="preserve">We hold personal data about </w:t>
      </w:r>
      <w:r w:rsidR="0043533F">
        <w:rPr>
          <w:rFonts w:cs="Arial"/>
          <w:szCs w:val="20"/>
        </w:rPr>
        <w:t>students and service users</w:t>
      </w:r>
      <w:r w:rsidRPr="00903688">
        <w:rPr>
          <w:rFonts w:cs="Arial"/>
          <w:szCs w:val="20"/>
        </w:rPr>
        <w:t xml:space="preserve"> to support teaching and learning, to provide pastoral care and to assess how the </w:t>
      </w:r>
      <w:r w:rsidR="006E2000">
        <w:rPr>
          <w:rFonts w:cs="Arial"/>
          <w:szCs w:val="20"/>
        </w:rPr>
        <w:t>college</w:t>
      </w:r>
      <w:r w:rsidRPr="00903688">
        <w:rPr>
          <w:rFonts w:cs="Arial"/>
          <w:szCs w:val="20"/>
        </w:rPr>
        <w:t xml:space="preserve"> is performing.</w:t>
      </w:r>
      <w:r w:rsidR="00E54F2D">
        <w:rPr>
          <w:rFonts w:cs="Arial"/>
          <w:szCs w:val="20"/>
        </w:rPr>
        <w:t xml:space="preserve"> We may also receive data</w:t>
      </w:r>
      <w:r w:rsidR="00365560">
        <w:rPr>
          <w:rFonts w:cs="Arial"/>
          <w:szCs w:val="20"/>
        </w:rPr>
        <w:t xml:space="preserve"> about </w:t>
      </w:r>
      <w:r w:rsidR="0043533F">
        <w:rPr>
          <w:rFonts w:cs="Arial"/>
          <w:szCs w:val="20"/>
        </w:rPr>
        <w:t>students</w:t>
      </w:r>
      <w:r w:rsidR="00365560">
        <w:rPr>
          <w:rFonts w:cs="Arial"/>
          <w:szCs w:val="20"/>
        </w:rPr>
        <w:t xml:space="preserve"> from other organis</w:t>
      </w:r>
      <w:r w:rsidR="00E54F2D">
        <w:rPr>
          <w:rFonts w:cs="Arial"/>
          <w:szCs w:val="20"/>
        </w:rPr>
        <w:t xml:space="preserve">ations including, but not limited to, other </w:t>
      </w:r>
      <w:r w:rsidR="006E2000">
        <w:rPr>
          <w:rFonts w:cs="Arial"/>
          <w:szCs w:val="20"/>
        </w:rPr>
        <w:t>college</w:t>
      </w:r>
      <w:r w:rsidR="00E54F2D">
        <w:rPr>
          <w:rFonts w:cs="Arial"/>
          <w:szCs w:val="20"/>
        </w:rPr>
        <w:t>s, local authorities and the Department for Education.</w:t>
      </w:r>
    </w:p>
    <w:p w:rsidR="00886FD5" w:rsidRDefault="00886FD5" w:rsidP="00886FD5">
      <w:pPr>
        <w:spacing w:after="0"/>
        <w:rPr>
          <w:rFonts w:cs="Arial"/>
          <w:szCs w:val="20"/>
        </w:rPr>
      </w:pPr>
      <w:r w:rsidRPr="00903688">
        <w:rPr>
          <w:rFonts w:cs="Arial"/>
          <w:szCs w:val="20"/>
        </w:rPr>
        <w:t>This data incl</w:t>
      </w:r>
      <w:r w:rsidR="003C6A9B">
        <w:rPr>
          <w:rFonts w:cs="Arial"/>
          <w:szCs w:val="20"/>
        </w:rPr>
        <w:t>udes, but is not restricted to:</w:t>
      </w:r>
    </w:p>
    <w:p w:rsidR="00886FD5" w:rsidRPr="00903688" w:rsidRDefault="00886FD5" w:rsidP="00DA1C68">
      <w:pPr>
        <w:pStyle w:val="ColorfulList-Accent11"/>
      </w:pPr>
      <w:r w:rsidRPr="00903688">
        <w:t>Contact details</w:t>
      </w:r>
    </w:p>
    <w:p w:rsidR="00886FD5" w:rsidRPr="00903688" w:rsidRDefault="00886FD5" w:rsidP="00DA1C68">
      <w:pPr>
        <w:pStyle w:val="ColorfulList-Accent11"/>
      </w:pPr>
      <w:r w:rsidRPr="00903688">
        <w:t>Results of internal assessment and externally set tests</w:t>
      </w:r>
    </w:p>
    <w:p w:rsidR="00886FD5" w:rsidRDefault="00886FD5" w:rsidP="00DA1C68">
      <w:pPr>
        <w:pStyle w:val="ColorfulList-Accent11"/>
      </w:pPr>
      <w:r w:rsidRPr="00903688">
        <w:t xml:space="preserve">Data on </w:t>
      </w:r>
      <w:r w:rsidR="0043533F">
        <w:t>student</w:t>
      </w:r>
      <w:r w:rsidRPr="00903688">
        <w:t xml:space="preserve"> characteristics, such as ethnic group or special educational needs</w:t>
      </w:r>
    </w:p>
    <w:p w:rsidR="00E54F2D" w:rsidRDefault="00E54F2D" w:rsidP="00DA1C68">
      <w:pPr>
        <w:pStyle w:val="ColorfulList-Accent11"/>
      </w:pPr>
      <w:r>
        <w:t>Exclusion information</w:t>
      </w:r>
    </w:p>
    <w:p w:rsidR="00E54F2D" w:rsidRDefault="00E54F2D" w:rsidP="00DA1C68">
      <w:pPr>
        <w:pStyle w:val="ColorfulList-Accent11"/>
      </w:pPr>
      <w:r>
        <w:t>Details of any medical conditions</w:t>
      </w:r>
    </w:p>
    <w:p w:rsidR="009C1FBB" w:rsidRPr="009C1FBB" w:rsidRDefault="009C1FBB" w:rsidP="009C1FBB">
      <w:pPr>
        <w:spacing w:after="0"/>
        <w:rPr>
          <w:rFonts w:cs="Arial"/>
          <w:szCs w:val="20"/>
        </w:rPr>
      </w:pPr>
      <w:r w:rsidRPr="009C1FBB">
        <w:rPr>
          <w:rFonts w:cs="Arial"/>
          <w:szCs w:val="20"/>
        </w:rPr>
        <w:t>We will only retain the data we collect for as long as is necessary to satisfy the purpose for which it has been collected.</w:t>
      </w:r>
    </w:p>
    <w:p w:rsidR="009C1FBB" w:rsidRDefault="009C1FBB" w:rsidP="009C1FBB">
      <w:pPr>
        <w:spacing w:after="0"/>
        <w:rPr>
          <w:rFonts w:cs="Arial"/>
          <w:szCs w:val="20"/>
        </w:rPr>
      </w:pPr>
      <w:r w:rsidRPr="009C1FBB">
        <w:rPr>
          <w:rFonts w:cs="Arial"/>
          <w:szCs w:val="20"/>
        </w:rPr>
        <w:t xml:space="preserve">We will not share information about </w:t>
      </w:r>
      <w:r w:rsidR="0043533F">
        <w:rPr>
          <w:rFonts w:cs="Arial"/>
          <w:szCs w:val="20"/>
        </w:rPr>
        <w:t>student</w:t>
      </w:r>
      <w:r w:rsidRPr="009C1FBB">
        <w:rPr>
          <w:rFonts w:cs="Arial"/>
          <w:szCs w:val="20"/>
        </w:rPr>
        <w:t xml:space="preserve">s with anyone without consent unless the law and our policies allow us to do so. </w:t>
      </w:r>
      <w:r w:rsidR="00F86A23">
        <w:rPr>
          <w:rFonts w:cs="Arial"/>
          <w:szCs w:val="20"/>
        </w:rPr>
        <w:t>Individuals</w:t>
      </w:r>
      <w:r w:rsidRPr="009C1FBB">
        <w:rPr>
          <w:rFonts w:cs="Arial"/>
          <w:szCs w:val="20"/>
        </w:rPr>
        <w:t xml:space="preserve"> w</w:t>
      </w:r>
      <w:r w:rsidR="00F86A23">
        <w:rPr>
          <w:rFonts w:cs="Arial"/>
          <w:szCs w:val="20"/>
        </w:rPr>
        <w:t>ho w</w:t>
      </w:r>
      <w:r w:rsidRPr="009C1FBB">
        <w:rPr>
          <w:rFonts w:cs="Arial"/>
          <w:szCs w:val="20"/>
        </w:rPr>
        <w:t xml:space="preserve">ish to receive a copy of the information that we hold </w:t>
      </w:r>
      <w:r w:rsidR="00E80FD8">
        <w:rPr>
          <w:rFonts w:cs="Arial"/>
          <w:szCs w:val="20"/>
        </w:rPr>
        <w:t xml:space="preserve">about </w:t>
      </w:r>
      <w:r w:rsidR="00F86A23">
        <w:rPr>
          <w:rFonts w:cs="Arial"/>
          <w:szCs w:val="20"/>
        </w:rPr>
        <w:t xml:space="preserve">them/their child should refer to </w:t>
      </w:r>
      <w:r w:rsidR="00E80FD8">
        <w:rPr>
          <w:rFonts w:cs="Arial"/>
          <w:szCs w:val="20"/>
        </w:rPr>
        <w:t>sections 8 and 9 of this policy</w:t>
      </w:r>
      <w:r w:rsidRPr="009C1FBB">
        <w:rPr>
          <w:rFonts w:cs="Arial"/>
          <w:szCs w:val="20"/>
        </w:rPr>
        <w:t>.</w:t>
      </w:r>
    </w:p>
    <w:p w:rsidR="00E54F2D" w:rsidRPr="00E54F2D" w:rsidRDefault="00E54F2D" w:rsidP="00E54F2D">
      <w:pPr>
        <w:spacing w:after="0"/>
        <w:rPr>
          <w:rFonts w:cs="Arial"/>
          <w:szCs w:val="20"/>
        </w:rPr>
      </w:pPr>
      <w:r w:rsidRPr="00E54F2D">
        <w:rPr>
          <w:rFonts w:cs="Arial"/>
          <w:szCs w:val="20"/>
        </w:rPr>
        <w:t xml:space="preserve">We are required, by law, to pass certain information about </w:t>
      </w:r>
      <w:r w:rsidR="0043533F">
        <w:rPr>
          <w:rFonts w:cs="Arial"/>
          <w:szCs w:val="20"/>
        </w:rPr>
        <w:t>students/service users</w:t>
      </w:r>
      <w:r w:rsidRPr="00E54F2D">
        <w:rPr>
          <w:rFonts w:cs="Arial"/>
          <w:szCs w:val="20"/>
        </w:rPr>
        <w:t xml:space="preserve"> to</w:t>
      </w:r>
      <w:r w:rsidR="00626325">
        <w:rPr>
          <w:rFonts w:cs="Arial"/>
          <w:szCs w:val="20"/>
        </w:rPr>
        <w:t xml:space="preserve"> specified</w:t>
      </w:r>
      <w:r w:rsidRPr="00E54F2D">
        <w:rPr>
          <w:rFonts w:cs="Arial"/>
          <w:szCs w:val="20"/>
        </w:rPr>
        <w:t xml:space="preserve"> </w:t>
      </w:r>
      <w:r w:rsidR="00970557">
        <w:rPr>
          <w:rFonts w:cs="Arial"/>
          <w:szCs w:val="20"/>
        </w:rPr>
        <w:t xml:space="preserve">external bodies, such as </w:t>
      </w:r>
      <w:r w:rsidRPr="00E54F2D">
        <w:rPr>
          <w:rFonts w:cs="Arial"/>
          <w:szCs w:val="20"/>
        </w:rPr>
        <w:t>our local authority</w:t>
      </w:r>
      <w:r w:rsidR="009C1FBB">
        <w:rPr>
          <w:rFonts w:cs="Arial"/>
          <w:szCs w:val="20"/>
        </w:rPr>
        <w:t xml:space="preserve"> </w:t>
      </w:r>
      <w:r w:rsidRPr="00E54F2D">
        <w:rPr>
          <w:rFonts w:cs="Arial"/>
          <w:szCs w:val="20"/>
        </w:rPr>
        <w:t>and the Department for Education</w:t>
      </w:r>
      <w:r w:rsidR="00970557">
        <w:rPr>
          <w:rFonts w:cs="Arial"/>
          <w:szCs w:val="20"/>
        </w:rPr>
        <w:t>,</w:t>
      </w:r>
      <w:r w:rsidR="009C1FBB">
        <w:rPr>
          <w:rFonts w:cs="Arial"/>
          <w:szCs w:val="20"/>
        </w:rPr>
        <w:t xml:space="preserve"> </w:t>
      </w:r>
      <w:r w:rsidR="009C1FBB" w:rsidRPr="00F86A23">
        <w:rPr>
          <w:rFonts w:cs="Arial"/>
          <w:szCs w:val="20"/>
        </w:rPr>
        <w:t xml:space="preserve">so that </w:t>
      </w:r>
      <w:r w:rsidR="00970557">
        <w:rPr>
          <w:rFonts w:cs="Arial"/>
          <w:szCs w:val="20"/>
        </w:rPr>
        <w:t xml:space="preserve">they </w:t>
      </w:r>
      <w:r w:rsidR="009C1FBB" w:rsidRPr="00F86A23">
        <w:rPr>
          <w:rFonts w:cs="Arial"/>
          <w:szCs w:val="20"/>
        </w:rPr>
        <w:t>are able to meet their</w:t>
      </w:r>
      <w:r w:rsidR="009C1FBB" w:rsidRPr="00E54F2D">
        <w:rPr>
          <w:rFonts w:cs="Arial"/>
          <w:szCs w:val="20"/>
        </w:rPr>
        <w:t xml:space="preserve"> statutory obligations. </w:t>
      </w:r>
    </w:p>
    <w:p w:rsidR="00E876DF" w:rsidRPr="00E527BE" w:rsidRDefault="00E876DF" w:rsidP="00886FD5">
      <w:pPr>
        <w:spacing w:after="0"/>
        <w:rPr>
          <w:rFonts w:cs="Arial"/>
          <w:b/>
          <w:szCs w:val="20"/>
        </w:rPr>
      </w:pPr>
    </w:p>
    <w:p w:rsidR="00496A56" w:rsidRPr="00496A56" w:rsidRDefault="00496A56" w:rsidP="00886FD5">
      <w:pPr>
        <w:spacing w:after="0"/>
        <w:rPr>
          <w:rFonts w:cs="Arial"/>
          <w:b/>
          <w:szCs w:val="20"/>
        </w:rPr>
      </w:pPr>
      <w:r w:rsidRPr="00496A56">
        <w:rPr>
          <w:rFonts w:cs="Arial"/>
          <w:b/>
          <w:szCs w:val="20"/>
        </w:rPr>
        <w:t>7.</w:t>
      </w:r>
      <w:r w:rsidR="00E527BE">
        <w:rPr>
          <w:rFonts w:cs="Arial"/>
          <w:b/>
          <w:szCs w:val="20"/>
        </w:rPr>
        <w:t>2</w:t>
      </w:r>
      <w:r w:rsidRPr="00496A56">
        <w:rPr>
          <w:rFonts w:cs="Arial"/>
          <w:b/>
          <w:szCs w:val="20"/>
        </w:rPr>
        <w:t xml:space="preserve"> Staff</w:t>
      </w:r>
    </w:p>
    <w:p w:rsidR="00E527BE" w:rsidRPr="00F86A23" w:rsidRDefault="00E527BE" w:rsidP="00886FD5">
      <w:pPr>
        <w:spacing w:after="0"/>
      </w:pPr>
      <w:r>
        <w:rPr>
          <w:rFonts w:cs="Arial"/>
          <w:szCs w:val="20"/>
        </w:rPr>
        <w:t xml:space="preserve">We process </w:t>
      </w:r>
      <w:r w:rsidRPr="00925402">
        <w:t xml:space="preserve">data </w:t>
      </w:r>
      <w:r>
        <w:t>relating to</w:t>
      </w:r>
      <w:r w:rsidRPr="000B3662">
        <w:t xml:space="preserve"> those </w:t>
      </w:r>
      <w:r>
        <w:t xml:space="preserve">we </w:t>
      </w:r>
      <w:r w:rsidRPr="000B3662">
        <w:t xml:space="preserve">employ </w:t>
      </w:r>
      <w:r>
        <w:t xml:space="preserve">to work at, </w:t>
      </w:r>
      <w:r w:rsidRPr="000B3662">
        <w:t xml:space="preserve">or otherwise engage to work </w:t>
      </w:r>
      <w:r>
        <w:t xml:space="preserve">at, our </w:t>
      </w:r>
      <w:r w:rsidR="006E2000">
        <w:t>college</w:t>
      </w:r>
      <w:r>
        <w:t xml:space="preserve">. The purpose of </w:t>
      </w:r>
      <w:r w:rsidRPr="00F86A23">
        <w:t xml:space="preserve">processing this data is to assist in the running of the </w:t>
      </w:r>
      <w:r w:rsidR="006E2000">
        <w:t>college</w:t>
      </w:r>
      <w:r w:rsidRPr="00F86A23">
        <w:t>, including to:</w:t>
      </w:r>
    </w:p>
    <w:p w:rsidR="00F31774" w:rsidRPr="00F86A23" w:rsidRDefault="00F31774" w:rsidP="00E527BE">
      <w:pPr>
        <w:numPr>
          <w:ilvl w:val="0"/>
          <w:numId w:val="30"/>
        </w:numPr>
        <w:spacing w:after="0"/>
        <w:rPr>
          <w:rFonts w:cs="Arial"/>
          <w:szCs w:val="20"/>
        </w:rPr>
      </w:pPr>
      <w:r w:rsidRPr="00F86A23">
        <w:rPr>
          <w:rFonts w:cs="Arial"/>
          <w:szCs w:val="20"/>
        </w:rPr>
        <w:t>Enable individuals to be paid</w:t>
      </w:r>
    </w:p>
    <w:p w:rsidR="00E527BE" w:rsidRPr="00F86A23" w:rsidRDefault="00E527BE" w:rsidP="00E527BE">
      <w:pPr>
        <w:numPr>
          <w:ilvl w:val="0"/>
          <w:numId w:val="30"/>
        </w:numPr>
        <w:spacing w:after="0"/>
        <w:rPr>
          <w:rFonts w:cs="Arial"/>
          <w:szCs w:val="20"/>
        </w:rPr>
      </w:pPr>
      <w:r w:rsidRPr="00F86A23">
        <w:rPr>
          <w:rFonts w:cs="Arial"/>
          <w:szCs w:val="20"/>
        </w:rPr>
        <w:t>Facilitate safe recruitment</w:t>
      </w:r>
    </w:p>
    <w:p w:rsidR="00E527BE" w:rsidRPr="00F86A23" w:rsidRDefault="00E527BE" w:rsidP="00E527BE">
      <w:pPr>
        <w:numPr>
          <w:ilvl w:val="0"/>
          <w:numId w:val="30"/>
        </w:numPr>
        <w:spacing w:after="0"/>
        <w:rPr>
          <w:rFonts w:cs="Arial"/>
          <w:szCs w:val="20"/>
        </w:rPr>
      </w:pPr>
      <w:r w:rsidRPr="00F86A23">
        <w:rPr>
          <w:rFonts w:cs="Arial"/>
          <w:szCs w:val="20"/>
        </w:rPr>
        <w:t>Support the effective performance management of staff</w:t>
      </w:r>
    </w:p>
    <w:p w:rsidR="00E527BE" w:rsidRPr="00F86A23" w:rsidRDefault="00A473AD" w:rsidP="00E527BE">
      <w:pPr>
        <w:numPr>
          <w:ilvl w:val="0"/>
          <w:numId w:val="30"/>
        </w:numPr>
        <w:spacing w:after="0"/>
        <w:rPr>
          <w:rFonts w:cs="Arial"/>
          <w:szCs w:val="20"/>
        </w:rPr>
      </w:pPr>
      <w:r w:rsidRPr="00F86A23">
        <w:rPr>
          <w:rFonts w:cs="Arial"/>
          <w:szCs w:val="20"/>
        </w:rPr>
        <w:t>I</w:t>
      </w:r>
      <w:r w:rsidR="00E527BE" w:rsidRPr="00F86A23">
        <w:rPr>
          <w:rFonts w:cs="Arial"/>
          <w:szCs w:val="20"/>
        </w:rPr>
        <w:t>mpro</w:t>
      </w:r>
      <w:r w:rsidRPr="00F86A23">
        <w:rPr>
          <w:rFonts w:cs="Arial"/>
          <w:szCs w:val="20"/>
        </w:rPr>
        <w:t>ve</w:t>
      </w:r>
      <w:r w:rsidR="00E527BE" w:rsidRPr="00F86A23">
        <w:rPr>
          <w:rFonts w:cs="Arial"/>
          <w:szCs w:val="20"/>
        </w:rPr>
        <w:t xml:space="preserve"> the management of workforce data across the sector</w:t>
      </w:r>
    </w:p>
    <w:p w:rsidR="00E527BE" w:rsidRPr="00E527BE" w:rsidRDefault="00A473AD" w:rsidP="00E527BE">
      <w:pPr>
        <w:numPr>
          <w:ilvl w:val="0"/>
          <w:numId w:val="30"/>
        </w:numPr>
        <w:spacing w:after="0"/>
        <w:rPr>
          <w:rFonts w:cs="Arial"/>
          <w:szCs w:val="20"/>
        </w:rPr>
      </w:pPr>
      <w:r w:rsidRPr="00F86A23">
        <w:rPr>
          <w:rFonts w:cs="Arial"/>
          <w:szCs w:val="20"/>
        </w:rPr>
        <w:t>I</w:t>
      </w:r>
      <w:r w:rsidR="00E527BE" w:rsidRPr="00F86A23">
        <w:rPr>
          <w:rFonts w:cs="Arial"/>
          <w:szCs w:val="20"/>
        </w:rPr>
        <w:t>nform</w:t>
      </w:r>
      <w:r w:rsidRPr="00F86A23">
        <w:rPr>
          <w:rFonts w:cs="Arial"/>
          <w:szCs w:val="20"/>
        </w:rPr>
        <w:t xml:space="preserve"> our r</w:t>
      </w:r>
      <w:r w:rsidR="00E527BE" w:rsidRPr="00F86A23">
        <w:rPr>
          <w:rFonts w:cs="Arial"/>
          <w:szCs w:val="20"/>
        </w:rPr>
        <w:t>ecruitment</w:t>
      </w:r>
      <w:r w:rsidR="00E527BE" w:rsidRPr="00E527BE">
        <w:rPr>
          <w:rFonts w:cs="Arial"/>
          <w:szCs w:val="20"/>
        </w:rPr>
        <w:t xml:space="preserve"> and retention policies</w:t>
      </w:r>
    </w:p>
    <w:p w:rsidR="00E527BE" w:rsidRPr="00E527BE" w:rsidRDefault="00A473AD" w:rsidP="00E527BE">
      <w:pPr>
        <w:numPr>
          <w:ilvl w:val="0"/>
          <w:numId w:val="30"/>
        </w:numPr>
        <w:spacing w:after="0"/>
        <w:rPr>
          <w:rFonts w:cs="Arial"/>
          <w:szCs w:val="20"/>
        </w:rPr>
      </w:pPr>
      <w:r>
        <w:rPr>
          <w:rFonts w:cs="Arial"/>
          <w:szCs w:val="20"/>
        </w:rPr>
        <w:t>A</w:t>
      </w:r>
      <w:r w:rsidR="00E527BE" w:rsidRPr="00E527BE">
        <w:rPr>
          <w:rFonts w:cs="Arial"/>
          <w:szCs w:val="20"/>
        </w:rPr>
        <w:t>llow better financial modelling and planning</w:t>
      </w:r>
    </w:p>
    <w:p w:rsidR="00E527BE" w:rsidRPr="00E527BE" w:rsidRDefault="00A473AD" w:rsidP="00E527BE">
      <w:pPr>
        <w:numPr>
          <w:ilvl w:val="0"/>
          <w:numId w:val="30"/>
        </w:numPr>
        <w:spacing w:after="0"/>
        <w:rPr>
          <w:rFonts w:cs="Arial"/>
          <w:szCs w:val="20"/>
        </w:rPr>
      </w:pPr>
      <w:r>
        <w:rPr>
          <w:rFonts w:cs="Arial"/>
          <w:szCs w:val="20"/>
        </w:rPr>
        <w:t>Enable</w:t>
      </w:r>
      <w:r w:rsidR="00E527BE" w:rsidRPr="00E527BE">
        <w:rPr>
          <w:rFonts w:cs="Arial"/>
          <w:szCs w:val="20"/>
        </w:rPr>
        <w:t xml:space="preserve"> ethni</w:t>
      </w:r>
      <w:r>
        <w:rPr>
          <w:rFonts w:cs="Arial"/>
          <w:szCs w:val="20"/>
        </w:rPr>
        <w:t>city and disability monitoring</w:t>
      </w:r>
    </w:p>
    <w:p w:rsidR="00E527BE" w:rsidRPr="0043533F" w:rsidRDefault="00E527BE" w:rsidP="00C33667">
      <w:pPr>
        <w:spacing w:after="0"/>
        <w:ind w:left="284"/>
        <w:rPr>
          <w:rFonts w:cs="Arial"/>
          <w:strike/>
          <w:szCs w:val="20"/>
        </w:rPr>
      </w:pPr>
    </w:p>
    <w:p w:rsidR="00A473AD" w:rsidRDefault="00A473AD" w:rsidP="00886FD5">
      <w:pPr>
        <w:spacing w:after="0"/>
        <w:rPr>
          <w:rFonts w:cs="Arial"/>
          <w:szCs w:val="20"/>
        </w:rPr>
      </w:pPr>
      <w:r>
        <w:rPr>
          <w:rFonts w:cs="Arial"/>
          <w:szCs w:val="20"/>
        </w:rPr>
        <w:t>Staff</w:t>
      </w:r>
      <w:r w:rsidR="00886FD5" w:rsidRPr="00903688">
        <w:rPr>
          <w:rFonts w:cs="Arial"/>
          <w:szCs w:val="20"/>
        </w:rPr>
        <w:t xml:space="preserve"> personal data</w:t>
      </w:r>
      <w:r>
        <w:rPr>
          <w:rFonts w:cs="Arial"/>
          <w:szCs w:val="20"/>
        </w:rPr>
        <w:t xml:space="preserve"> includes</w:t>
      </w:r>
      <w:r w:rsidR="009F71DA">
        <w:rPr>
          <w:rFonts w:cs="Arial"/>
          <w:szCs w:val="20"/>
        </w:rPr>
        <w:t>, but is not limited to,</w:t>
      </w:r>
      <w:r>
        <w:rPr>
          <w:rFonts w:cs="Arial"/>
          <w:szCs w:val="20"/>
        </w:rPr>
        <w:t xml:space="preserve"> information</w:t>
      </w:r>
      <w:r w:rsidR="00886FD5" w:rsidRPr="00903688">
        <w:rPr>
          <w:rFonts w:cs="Arial"/>
          <w:szCs w:val="20"/>
        </w:rPr>
        <w:t xml:space="preserve"> such as</w:t>
      </w:r>
      <w:r>
        <w:rPr>
          <w:rFonts w:cs="Arial"/>
          <w:szCs w:val="20"/>
        </w:rPr>
        <w:t>:</w:t>
      </w:r>
    </w:p>
    <w:p w:rsidR="00A473AD" w:rsidRDefault="00A473AD" w:rsidP="00A473AD">
      <w:pPr>
        <w:numPr>
          <w:ilvl w:val="0"/>
          <w:numId w:val="31"/>
        </w:numPr>
        <w:spacing w:after="0"/>
        <w:rPr>
          <w:rFonts w:cs="Arial"/>
          <w:szCs w:val="20"/>
        </w:rPr>
      </w:pPr>
      <w:r>
        <w:rPr>
          <w:rFonts w:cs="Arial"/>
          <w:szCs w:val="20"/>
        </w:rPr>
        <w:t>Contact details</w:t>
      </w:r>
    </w:p>
    <w:p w:rsidR="00A473AD" w:rsidRDefault="00A473AD" w:rsidP="00A473AD">
      <w:pPr>
        <w:numPr>
          <w:ilvl w:val="0"/>
          <w:numId w:val="31"/>
        </w:numPr>
        <w:spacing w:after="0"/>
        <w:rPr>
          <w:rFonts w:cs="Arial"/>
          <w:szCs w:val="20"/>
        </w:rPr>
      </w:pPr>
      <w:r>
        <w:rPr>
          <w:rFonts w:cs="Arial"/>
          <w:szCs w:val="20"/>
        </w:rPr>
        <w:t>National Insurance numbers</w:t>
      </w:r>
    </w:p>
    <w:p w:rsidR="00A473AD" w:rsidRDefault="00A473AD" w:rsidP="00A473AD">
      <w:pPr>
        <w:numPr>
          <w:ilvl w:val="0"/>
          <w:numId w:val="31"/>
        </w:numPr>
        <w:spacing w:after="0"/>
        <w:rPr>
          <w:rFonts w:cs="Arial"/>
          <w:szCs w:val="20"/>
        </w:rPr>
      </w:pPr>
      <w:r>
        <w:rPr>
          <w:rFonts w:cs="Arial"/>
          <w:szCs w:val="20"/>
        </w:rPr>
        <w:t>Salary information</w:t>
      </w:r>
    </w:p>
    <w:p w:rsidR="00A473AD" w:rsidRDefault="00A473AD" w:rsidP="00A473AD">
      <w:pPr>
        <w:numPr>
          <w:ilvl w:val="0"/>
          <w:numId w:val="31"/>
        </w:numPr>
        <w:spacing w:after="0"/>
        <w:rPr>
          <w:rFonts w:cs="Arial"/>
          <w:szCs w:val="20"/>
        </w:rPr>
      </w:pPr>
      <w:r>
        <w:rPr>
          <w:rFonts w:cs="Arial"/>
          <w:szCs w:val="20"/>
        </w:rPr>
        <w:t>Qualifications</w:t>
      </w:r>
    </w:p>
    <w:p w:rsidR="00A473AD" w:rsidRDefault="00A473AD" w:rsidP="00A473AD">
      <w:pPr>
        <w:numPr>
          <w:ilvl w:val="0"/>
          <w:numId w:val="31"/>
        </w:numPr>
        <w:spacing w:after="0"/>
        <w:rPr>
          <w:rFonts w:cs="Arial"/>
          <w:szCs w:val="20"/>
        </w:rPr>
      </w:pPr>
      <w:r>
        <w:rPr>
          <w:rFonts w:cs="Arial"/>
          <w:szCs w:val="20"/>
        </w:rPr>
        <w:t>Absence data</w:t>
      </w:r>
    </w:p>
    <w:p w:rsidR="00A473AD" w:rsidRDefault="00A473AD" w:rsidP="00A473AD">
      <w:pPr>
        <w:numPr>
          <w:ilvl w:val="0"/>
          <w:numId w:val="31"/>
        </w:numPr>
        <w:spacing w:after="0"/>
        <w:rPr>
          <w:rFonts w:cs="Arial"/>
          <w:szCs w:val="20"/>
        </w:rPr>
      </w:pPr>
      <w:r>
        <w:rPr>
          <w:rFonts w:cs="Arial"/>
          <w:szCs w:val="20"/>
        </w:rPr>
        <w:t>Personal characteristics, including ethnic groups</w:t>
      </w:r>
    </w:p>
    <w:p w:rsidR="00A473AD" w:rsidRDefault="00A473AD" w:rsidP="00A473AD">
      <w:pPr>
        <w:numPr>
          <w:ilvl w:val="0"/>
          <w:numId w:val="31"/>
        </w:numPr>
        <w:spacing w:after="0"/>
        <w:rPr>
          <w:rFonts w:cs="Arial"/>
          <w:szCs w:val="20"/>
        </w:rPr>
      </w:pPr>
      <w:r>
        <w:rPr>
          <w:rFonts w:cs="Arial"/>
          <w:szCs w:val="20"/>
        </w:rPr>
        <w:t>M</w:t>
      </w:r>
      <w:r w:rsidR="00886FD5" w:rsidRPr="00903688">
        <w:rPr>
          <w:rFonts w:cs="Arial"/>
          <w:szCs w:val="20"/>
        </w:rPr>
        <w:t>edical information</w:t>
      </w:r>
    </w:p>
    <w:p w:rsidR="00E527BE" w:rsidRDefault="00A473AD" w:rsidP="00A473AD">
      <w:pPr>
        <w:numPr>
          <w:ilvl w:val="0"/>
          <w:numId w:val="31"/>
        </w:numPr>
        <w:spacing w:after="0"/>
        <w:rPr>
          <w:rFonts w:cs="Arial"/>
          <w:szCs w:val="20"/>
        </w:rPr>
      </w:pPr>
      <w:r>
        <w:rPr>
          <w:rFonts w:cs="Arial"/>
          <w:szCs w:val="20"/>
        </w:rPr>
        <w:t>O</w:t>
      </w:r>
      <w:r w:rsidR="00886FD5" w:rsidRPr="00903688">
        <w:rPr>
          <w:rFonts w:cs="Arial"/>
          <w:szCs w:val="20"/>
        </w:rPr>
        <w:t xml:space="preserve">utcomes </w:t>
      </w:r>
      <w:r>
        <w:rPr>
          <w:rFonts w:cs="Arial"/>
          <w:szCs w:val="20"/>
        </w:rPr>
        <w:t>of any disciplinary procedures</w:t>
      </w:r>
    </w:p>
    <w:p w:rsidR="00E527BE" w:rsidRDefault="00886FD5" w:rsidP="00886FD5">
      <w:pPr>
        <w:spacing w:after="0"/>
        <w:rPr>
          <w:rFonts w:cs="Arial"/>
          <w:szCs w:val="20"/>
        </w:rPr>
      </w:pPr>
      <w:r>
        <w:rPr>
          <w:rFonts w:cs="Arial"/>
          <w:szCs w:val="20"/>
        </w:rPr>
        <w:t>We will only retain the data we collect for as long as is necessary to satisfy the purpose for which it has been collected.</w:t>
      </w:r>
    </w:p>
    <w:p w:rsidR="00F31774" w:rsidRDefault="00F31774" w:rsidP="00886FD5">
      <w:pPr>
        <w:spacing w:after="0"/>
        <w:rPr>
          <w:rFonts w:cs="Arial"/>
          <w:szCs w:val="20"/>
        </w:rPr>
      </w:pPr>
      <w:r w:rsidRPr="0035636E">
        <w:rPr>
          <w:rFonts w:cs="Arial"/>
          <w:szCs w:val="20"/>
        </w:rPr>
        <w:t>We will not share information about staff with third parties without consent unless the law allows us to.</w:t>
      </w:r>
    </w:p>
    <w:p w:rsidR="00E527BE" w:rsidRPr="00E54F2D" w:rsidRDefault="00E527BE" w:rsidP="00E527BE">
      <w:pPr>
        <w:spacing w:after="0"/>
        <w:rPr>
          <w:rFonts w:cs="Arial"/>
          <w:szCs w:val="20"/>
        </w:rPr>
      </w:pPr>
      <w:r w:rsidRPr="00E54F2D">
        <w:rPr>
          <w:rFonts w:cs="Arial"/>
          <w:szCs w:val="20"/>
        </w:rPr>
        <w:t xml:space="preserve">We are required, by law, to pass certain information about </w:t>
      </w:r>
      <w:r>
        <w:rPr>
          <w:rFonts w:cs="Arial"/>
          <w:szCs w:val="20"/>
        </w:rPr>
        <w:t>staff</w:t>
      </w:r>
      <w:r w:rsidRPr="00E54F2D">
        <w:rPr>
          <w:rFonts w:cs="Arial"/>
          <w:szCs w:val="20"/>
        </w:rPr>
        <w:t xml:space="preserve"> to</w:t>
      </w:r>
      <w:r w:rsidR="00970557">
        <w:rPr>
          <w:rFonts w:cs="Arial"/>
          <w:szCs w:val="20"/>
        </w:rPr>
        <w:t xml:space="preserve"> </w:t>
      </w:r>
      <w:r w:rsidR="00626325">
        <w:rPr>
          <w:rFonts w:cs="Arial"/>
          <w:szCs w:val="20"/>
        </w:rPr>
        <w:t xml:space="preserve">specified </w:t>
      </w:r>
      <w:r w:rsidR="00970557">
        <w:rPr>
          <w:rFonts w:cs="Arial"/>
          <w:szCs w:val="20"/>
        </w:rPr>
        <w:t>external bodies, such as</w:t>
      </w:r>
      <w:r w:rsidRPr="00E54F2D">
        <w:rPr>
          <w:rFonts w:cs="Arial"/>
          <w:szCs w:val="20"/>
        </w:rPr>
        <w:t xml:space="preserve"> our local authority</w:t>
      </w:r>
      <w:r>
        <w:rPr>
          <w:rFonts w:cs="Arial"/>
          <w:szCs w:val="20"/>
        </w:rPr>
        <w:t xml:space="preserve"> </w:t>
      </w:r>
      <w:r w:rsidRPr="00E54F2D">
        <w:rPr>
          <w:rFonts w:cs="Arial"/>
          <w:szCs w:val="20"/>
        </w:rPr>
        <w:t>and the Department for Education</w:t>
      </w:r>
      <w:r w:rsidR="00970557">
        <w:rPr>
          <w:rFonts w:cs="Arial"/>
          <w:szCs w:val="20"/>
        </w:rPr>
        <w:t>,</w:t>
      </w:r>
      <w:r>
        <w:rPr>
          <w:rFonts w:cs="Arial"/>
          <w:szCs w:val="20"/>
        </w:rPr>
        <w:t xml:space="preserve"> so </w:t>
      </w:r>
      <w:r w:rsidRPr="001E259E">
        <w:rPr>
          <w:rFonts w:cs="Arial"/>
          <w:szCs w:val="20"/>
        </w:rPr>
        <w:t xml:space="preserve">that </w:t>
      </w:r>
      <w:r w:rsidR="00970557">
        <w:rPr>
          <w:rFonts w:cs="Arial"/>
          <w:szCs w:val="20"/>
        </w:rPr>
        <w:t xml:space="preserve">they </w:t>
      </w:r>
      <w:r w:rsidRPr="001E259E">
        <w:rPr>
          <w:rFonts w:cs="Arial"/>
          <w:szCs w:val="20"/>
        </w:rPr>
        <w:t>are able to meet their st</w:t>
      </w:r>
      <w:r w:rsidRPr="00E54F2D">
        <w:rPr>
          <w:rFonts w:cs="Arial"/>
          <w:szCs w:val="20"/>
        </w:rPr>
        <w:t xml:space="preserve">atutory obligations. </w:t>
      </w:r>
    </w:p>
    <w:p w:rsidR="0035636E" w:rsidRPr="0043533F" w:rsidRDefault="0035636E" w:rsidP="00886FD5">
      <w:pPr>
        <w:spacing w:after="0"/>
        <w:rPr>
          <w:rFonts w:cs="Arial"/>
          <w:b/>
          <w:szCs w:val="20"/>
        </w:rPr>
      </w:pPr>
      <w:r>
        <w:rPr>
          <w:rFonts w:cs="Arial"/>
          <w:szCs w:val="20"/>
        </w:rPr>
        <w:t xml:space="preserve">Any staff member wishing to see a copy of information about them that the </w:t>
      </w:r>
      <w:r w:rsidR="006E2000">
        <w:rPr>
          <w:rFonts w:cs="Arial"/>
          <w:szCs w:val="20"/>
        </w:rPr>
        <w:t>college</w:t>
      </w:r>
      <w:r>
        <w:rPr>
          <w:rFonts w:cs="Arial"/>
          <w:szCs w:val="20"/>
        </w:rPr>
        <w:t xml:space="preserve"> holds should contact </w:t>
      </w:r>
      <w:r w:rsidR="0043533F" w:rsidRPr="0043533F">
        <w:rPr>
          <w:rFonts w:cs="Arial"/>
          <w:szCs w:val="20"/>
          <w:shd w:val="clear" w:color="auto" w:fill="FFFFFF"/>
          <w:lang w:val="en-GB"/>
        </w:rPr>
        <w:t xml:space="preserve">the </w:t>
      </w:r>
      <w:r w:rsidR="000F190F">
        <w:rPr>
          <w:rFonts w:cs="Arial"/>
          <w:szCs w:val="20"/>
          <w:shd w:val="clear" w:color="auto" w:fill="FFFFFF"/>
          <w:lang w:val="en-GB"/>
        </w:rPr>
        <w:t>Principal.</w:t>
      </w:r>
    </w:p>
    <w:p w:rsidR="00886FD5" w:rsidRPr="0043533F" w:rsidRDefault="00653518" w:rsidP="00886FD5">
      <w:pPr>
        <w:pStyle w:val="Heading1"/>
      </w:pPr>
      <w:bookmarkStart w:id="9" w:name="_Toc491436300"/>
      <w:r w:rsidRPr="0043533F">
        <w:lastRenderedPageBreak/>
        <w:t>8</w:t>
      </w:r>
      <w:r w:rsidR="00886FD5" w:rsidRPr="0043533F">
        <w:t>. Subject access requests</w:t>
      </w:r>
      <w:bookmarkEnd w:id="9"/>
    </w:p>
    <w:p w:rsidR="00886FD5" w:rsidRPr="00903688" w:rsidRDefault="00886FD5" w:rsidP="00886FD5">
      <w:pPr>
        <w:spacing w:after="0"/>
        <w:rPr>
          <w:rFonts w:cs="Arial"/>
          <w:szCs w:val="20"/>
        </w:rPr>
      </w:pPr>
      <w:r w:rsidRPr="00903688">
        <w:rPr>
          <w:rFonts w:cs="Arial"/>
          <w:szCs w:val="20"/>
        </w:rPr>
        <w:t xml:space="preserve">Under the Data Protection Act 1998, </w:t>
      </w:r>
      <w:r w:rsidR="0043533F">
        <w:rPr>
          <w:rFonts w:cs="Arial"/>
          <w:szCs w:val="20"/>
        </w:rPr>
        <w:t>student</w:t>
      </w:r>
      <w:r w:rsidRPr="00903688">
        <w:rPr>
          <w:rFonts w:cs="Arial"/>
          <w:szCs w:val="20"/>
        </w:rPr>
        <w:t>s</w:t>
      </w:r>
      <w:r w:rsidR="00C33667">
        <w:rPr>
          <w:rFonts w:cs="Arial"/>
          <w:szCs w:val="20"/>
        </w:rPr>
        <w:t>/service users</w:t>
      </w:r>
      <w:r w:rsidRPr="00903688">
        <w:rPr>
          <w:rFonts w:cs="Arial"/>
          <w:szCs w:val="20"/>
        </w:rPr>
        <w:t xml:space="preserve"> have a right to request access to information the </w:t>
      </w:r>
      <w:r w:rsidR="006E2000">
        <w:rPr>
          <w:rFonts w:cs="Arial"/>
          <w:szCs w:val="20"/>
        </w:rPr>
        <w:t>college</w:t>
      </w:r>
      <w:r w:rsidRPr="00903688">
        <w:rPr>
          <w:rFonts w:cs="Arial"/>
          <w:szCs w:val="20"/>
        </w:rPr>
        <w:t xml:space="preserve"> holds about them. This is known as a subject access request. </w:t>
      </w:r>
    </w:p>
    <w:p w:rsidR="00886FD5" w:rsidRDefault="00886FD5" w:rsidP="00886FD5">
      <w:pPr>
        <w:spacing w:after="0"/>
        <w:rPr>
          <w:rFonts w:cs="Arial"/>
          <w:color w:val="000000"/>
          <w:szCs w:val="20"/>
        </w:rPr>
      </w:pPr>
      <w:r w:rsidRPr="00903688">
        <w:rPr>
          <w:rFonts w:cs="Arial"/>
          <w:color w:val="000000"/>
          <w:szCs w:val="20"/>
        </w:rPr>
        <w:t>Subject access requests must be submitted in writing, either by letter, email or fax. Requests should include:</w:t>
      </w:r>
    </w:p>
    <w:p w:rsidR="00886FD5" w:rsidRPr="00903688" w:rsidRDefault="00886FD5" w:rsidP="00DA1C68">
      <w:pPr>
        <w:pStyle w:val="ColorfulList-Accent11"/>
      </w:pPr>
      <w:r>
        <w:t xml:space="preserve">The </w:t>
      </w:r>
      <w:r w:rsidR="0043533F">
        <w:t>student</w:t>
      </w:r>
      <w:r w:rsidR="00C33667">
        <w:t>/service user’s</w:t>
      </w:r>
      <w:r w:rsidRPr="00903688">
        <w:t xml:space="preserve"> name</w:t>
      </w:r>
    </w:p>
    <w:p w:rsidR="00886FD5" w:rsidRPr="00903688" w:rsidRDefault="00886FD5" w:rsidP="00DA1C68">
      <w:pPr>
        <w:pStyle w:val="ColorfulList-Accent11"/>
      </w:pPr>
      <w:r w:rsidRPr="00903688">
        <w:t>A correspondence address</w:t>
      </w:r>
    </w:p>
    <w:p w:rsidR="00886FD5" w:rsidRPr="00903688" w:rsidRDefault="00886FD5" w:rsidP="00DA1C68">
      <w:pPr>
        <w:pStyle w:val="ColorfulList-Accent11"/>
      </w:pPr>
      <w:r w:rsidRPr="00903688">
        <w:t>A contact number and email address</w:t>
      </w:r>
    </w:p>
    <w:p w:rsidR="00886FD5" w:rsidRPr="00903688" w:rsidRDefault="00886FD5" w:rsidP="00DA1C68">
      <w:pPr>
        <w:pStyle w:val="ColorfulList-Accent11"/>
      </w:pPr>
      <w:r w:rsidRPr="00903688">
        <w:t>Details about the information requested</w:t>
      </w:r>
    </w:p>
    <w:p w:rsidR="00886FD5" w:rsidRDefault="00886FD5" w:rsidP="00886FD5">
      <w:pPr>
        <w:spacing w:after="0"/>
        <w:rPr>
          <w:rFonts w:cs="Arial"/>
          <w:szCs w:val="20"/>
        </w:rPr>
      </w:pPr>
      <w:r w:rsidRPr="00903688">
        <w:rPr>
          <w:rFonts w:cs="Arial"/>
          <w:szCs w:val="20"/>
        </w:rPr>
        <w:t xml:space="preserve">The </w:t>
      </w:r>
      <w:r w:rsidR="006E2000">
        <w:rPr>
          <w:rFonts w:cs="Arial"/>
          <w:szCs w:val="20"/>
        </w:rPr>
        <w:t>college</w:t>
      </w:r>
      <w:r w:rsidRPr="00903688">
        <w:rPr>
          <w:rFonts w:cs="Arial"/>
          <w:szCs w:val="20"/>
        </w:rPr>
        <w:t xml:space="preserve"> will not reveal the following information in response to subject </w:t>
      </w:r>
      <w:r>
        <w:rPr>
          <w:rFonts w:cs="Arial"/>
          <w:szCs w:val="20"/>
        </w:rPr>
        <w:t xml:space="preserve">access </w:t>
      </w:r>
      <w:r w:rsidRPr="00903688">
        <w:rPr>
          <w:rFonts w:cs="Arial"/>
          <w:szCs w:val="20"/>
        </w:rPr>
        <w:t>requests:</w:t>
      </w:r>
    </w:p>
    <w:p w:rsidR="00886FD5" w:rsidRPr="00903688" w:rsidRDefault="00886FD5" w:rsidP="00DA1C68">
      <w:pPr>
        <w:pStyle w:val="ColorfulList-Accent11"/>
      </w:pPr>
      <w:r w:rsidRPr="00903688">
        <w:t xml:space="preserve">Information that might cause serious harm to the physical or mental health of the </w:t>
      </w:r>
      <w:r w:rsidR="0043533F">
        <w:t>student</w:t>
      </w:r>
      <w:r w:rsidRPr="00903688">
        <w:t xml:space="preserve"> or another individual</w:t>
      </w:r>
    </w:p>
    <w:p w:rsidR="00886FD5" w:rsidRPr="00903688" w:rsidRDefault="00886FD5" w:rsidP="00DA1C68">
      <w:pPr>
        <w:pStyle w:val="ColorfulList-Accent11"/>
      </w:pPr>
      <w:r w:rsidRPr="00903688">
        <w:t xml:space="preserve">Information that would reveal that the </w:t>
      </w:r>
      <w:r w:rsidR="0043533F">
        <w:t>vulnerable person</w:t>
      </w:r>
      <w:r w:rsidRPr="00903688">
        <w:t xml:space="preserve"> is at risk of abuse, where disclosure of that information would not be in the </w:t>
      </w:r>
      <w:r w:rsidR="0043533F">
        <w:t>vulnerable person’s</w:t>
      </w:r>
      <w:r w:rsidRPr="00903688">
        <w:t xml:space="preserve"> best interests</w:t>
      </w:r>
    </w:p>
    <w:p w:rsidR="00886FD5" w:rsidRPr="00903688" w:rsidRDefault="00886FD5" w:rsidP="00DA1C68">
      <w:pPr>
        <w:pStyle w:val="ColorfulList-Accent11"/>
      </w:pPr>
      <w:r w:rsidRPr="00903688">
        <w:t>Information contained in adoption and parental order records</w:t>
      </w:r>
    </w:p>
    <w:p w:rsidR="00886FD5" w:rsidRPr="00903688" w:rsidRDefault="00886FD5" w:rsidP="00DA1C68">
      <w:pPr>
        <w:pStyle w:val="ColorfulList-Accent11"/>
      </w:pPr>
      <w:r w:rsidRPr="00903688">
        <w:t xml:space="preserve">Certain information given to a court in proceedings concerning the </w:t>
      </w:r>
      <w:r w:rsidR="0043533F">
        <w:t>vulnerable person</w:t>
      </w:r>
    </w:p>
    <w:p w:rsidR="00886FD5" w:rsidRDefault="00886FD5" w:rsidP="00886FD5">
      <w:pPr>
        <w:spacing w:after="0"/>
        <w:rPr>
          <w:rFonts w:cs="Arial"/>
          <w:szCs w:val="20"/>
        </w:rPr>
      </w:pPr>
      <w:r w:rsidRPr="00903688">
        <w:rPr>
          <w:rFonts w:cs="Arial"/>
          <w:szCs w:val="20"/>
        </w:rPr>
        <w:t xml:space="preserve">Subject access requests for all or part of the </w:t>
      </w:r>
      <w:r w:rsidR="0043533F">
        <w:rPr>
          <w:rFonts w:cs="Arial"/>
          <w:szCs w:val="20"/>
        </w:rPr>
        <w:t>student</w:t>
      </w:r>
      <w:r w:rsidRPr="00903688">
        <w:rPr>
          <w:rFonts w:cs="Arial"/>
          <w:szCs w:val="20"/>
        </w:rPr>
        <w:t xml:space="preserve">’s educational record will be provided within 15 </w:t>
      </w:r>
      <w:r w:rsidR="006E2000">
        <w:rPr>
          <w:rFonts w:cs="Arial"/>
          <w:szCs w:val="20"/>
        </w:rPr>
        <w:t>college</w:t>
      </w:r>
      <w:r w:rsidRPr="00903688">
        <w:rPr>
          <w:rFonts w:cs="Arial"/>
          <w:szCs w:val="20"/>
        </w:rPr>
        <w:t xml:space="preserve"> days. The table below</w:t>
      </w:r>
      <w:r w:rsidR="00DA1C68">
        <w:rPr>
          <w:rFonts w:cs="Arial"/>
          <w:szCs w:val="20"/>
        </w:rPr>
        <w:t xml:space="preserve"> </w:t>
      </w:r>
      <w:proofErr w:type="spellStart"/>
      <w:r w:rsidR="00DA1C68">
        <w:rPr>
          <w:rFonts w:cs="Arial"/>
          <w:szCs w:val="20"/>
        </w:rPr>
        <w:t>summarises</w:t>
      </w:r>
      <w:proofErr w:type="spellEnd"/>
      <w:r w:rsidR="00DA1C68">
        <w:rPr>
          <w:rFonts w:cs="Arial"/>
          <w:szCs w:val="20"/>
        </w:rPr>
        <w:t xml:space="preserve"> t</w:t>
      </w:r>
      <w:r>
        <w:rPr>
          <w:rFonts w:cs="Arial"/>
          <w:szCs w:val="20"/>
        </w:rPr>
        <w:t>h</w:t>
      </w:r>
      <w:r w:rsidR="00DA1C68">
        <w:rPr>
          <w:rFonts w:cs="Arial"/>
          <w:szCs w:val="20"/>
        </w:rPr>
        <w:t>e</w:t>
      </w:r>
      <w:r>
        <w:rPr>
          <w:rFonts w:cs="Arial"/>
          <w:szCs w:val="20"/>
        </w:rPr>
        <w:t xml:space="preserve"> charges</w:t>
      </w:r>
      <w:r w:rsidR="00DA1C68">
        <w:rPr>
          <w:rFonts w:cs="Arial"/>
          <w:szCs w:val="20"/>
        </w:rPr>
        <w:t xml:space="preserve"> that</w:t>
      </w:r>
      <w:r>
        <w:rPr>
          <w:rFonts w:cs="Arial"/>
          <w:szCs w:val="20"/>
        </w:rPr>
        <w:t xml:space="preserve"> apply.</w:t>
      </w:r>
    </w:p>
    <w:p w:rsidR="00886FD5" w:rsidRDefault="00886FD5" w:rsidP="00886FD5">
      <w:pPr>
        <w:spacing w:after="0"/>
        <w:rPr>
          <w:rFonts w:cs="Arial"/>
          <w:szCs w:val="20"/>
        </w:rPr>
      </w:pPr>
    </w:p>
    <w:tbl>
      <w:tblPr>
        <w:tblW w:w="9134"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48"/>
        <w:gridCol w:w="4586"/>
      </w:tblGrid>
      <w:tr w:rsidR="00886FD5" w:rsidRPr="00886FD5" w:rsidTr="00A25B11">
        <w:trPr>
          <w:trHeight w:val="27"/>
        </w:trPr>
        <w:tc>
          <w:tcPr>
            <w:tcW w:w="4548" w:type="dxa"/>
            <w:shd w:val="clear" w:color="auto" w:fill="BFBFBF"/>
          </w:tcPr>
          <w:p w:rsidR="00886FD5" w:rsidRPr="00886FD5" w:rsidRDefault="00886FD5" w:rsidP="00886FD5">
            <w:pPr>
              <w:rPr>
                <w:rFonts w:cs="Arial"/>
                <w:b/>
                <w:szCs w:val="20"/>
              </w:rPr>
            </w:pPr>
            <w:r w:rsidRPr="00886FD5">
              <w:rPr>
                <w:rFonts w:cs="Arial"/>
                <w:b/>
                <w:szCs w:val="20"/>
              </w:rPr>
              <w:t>Number of pages of information to be supplied</w:t>
            </w:r>
          </w:p>
        </w:tc>
        <w:tc>
          <w:tcPr>
            <w:tcW w:w="4586" w:type="dxa"/>
            <w:shd w:val="clear" w:color="auto" w:fill="BFBFBF"/>
          </w:tcPr>
          <w:p w:rsidR="00886FD5" w:rsidRPr="00886FD5" w:rsidRDefault="00886FD5" w:rsidP="00886FD5">
            <w:pPr>
              <w:rPr>
                <w:rFonts w:cs="Arial"/>
                <w:b/>
                <w:szCs w:val="20"/>
              </w:rPr>
            </w:pPr>
            <w:r w:rsidRPr="00886FD5">
              <w:rPr>
                <w:rFonts w:cs="Arial"/>
                <w:b/>
                <w:szCs w:val="20"/>
              </w:rPr>
              <w:t>Maximum fee (£)</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1-19</w:t>
            </w:r>
          </w:p>
        </w:tc>
        <w:tc>
          <w:tcPr>
            <w:tcW w:w="4586" w:type="dxa"/>
          </w:tcPr>
          <w:p w:rsidR="00886FD5" w:rsidRPr="00886FD5" w:rsidRDefault="00886FD5" w:rsidP="00886FD5">
            <w:pPr>
              <w:rPr>
                <w:rFonts w:cs="Arial"/>
                <w:szCs w:val="20"/>
              </w:rPr>
            </w:pPr>
            <w:r w:rsidRPr="00886FD5">
              <w:rPr>
                <w:rFonts w:cs="Arial"/>
                <w:szCs w:val="20"/>
              </w:rPr>
              <w:t>1</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20-29</w:t>
            </w:r>
          </w:p>
        </w:tc>
        <w:tc>
          <w:tcPr>
            <w:tcW w:w="4586" w:type="dxa"/>
          </w:tcPr>
          <w:p w:rsidR="00886FD5" w:rsidRPr="00886FD5" w:rsidRDefault="00886FD5" w:rsidP="00886FD5">
            <w:pPr>
              <w:rPr>
                <w:rFonts w:cs="Arial"/>
                <w:szCs w:val="20"/>
              </w:rPr>
            </w:pPr>
            <w:r w:rsidRPr="00886FD5">
              <w:rPr>
                <w:rFonts w:cs="Arial"/>
                <w:szCs w:val="20"/>
              </w:rPr>
              <w:t>2</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30-39</w:t>
            </w:r>
          </w:p>
        </w:tc>
        <w:tc>
          <w:tcPr>
            <w:tcW w:w="4586" w:type="dxa"/>
          </w:tcPr>
          <w:p w:rsidR="00886FD5" w:rsidRPr="00886FD5" w:rsidRDefault="00886FD5" w:rsidP="00886FD5">
            <w:pPr>
              <w:rPr>
                <w:rFonts w:cs="Arial"/>
                <w:szCs w:val="20"/>
              </w:rPr>
            </w:pPr>
            <w:r w:rsidRPr="00886FD5">
              <w:rPr>
                <w:rFonts w:cs="Arial"/>
                <w:szCs w:val="20"/>
              </w:rPr>
              <w:t>3</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40-49</w:t>
            </w:r>
          </w:p>
        </w:tc>
        <w:tc>
          <w:tcPr>
            <w:tcW w:w="4586" w:type="dxa"/>
          </w:tcPr>
          <w:p w:rsidR="00886FD5" w:rsidRPr="00886FD5" w:rsidRDefault="00886FD5" w:rsidP="00886FD5">
            <w:pPr>
              <w:rPr>
                <w:rFonts w:cs="Arial"/>
                <w:szCs w:val="20"/>
              </w:rPr>
            </w:pPr>
            <w:r w:rsidRPr="00886FD5">
              <w:rPr>
                <w:rFonts w:cs="Arial"/>
                <w:szCs w:val="20"/>
              </w:rPr>
              <w:t>4</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50-59</w:t>
            </w:r>
          </w:p>
        </w:tc>
        <w:tc>
          <w:tcPr>
            <w:tcW w:w="4586" w:type="dxa"/>
          </w:tcPr>
          <w:p w:rsidR="00886FD5" w:rsidRPr="00886FD5" w:rsidRDefault="00886FD5" w:rsidP="00886FD5">
            <w:pPr>
              <w:rPr>
                <w:rFonts w:cs="Arial"/>
                <w:szCs w:val="20"/>
              </w:rPr>
            </w:pPr>
            <w:r w:rsidRPr="00886FD5">
              <w:rPr>
                <w:rFonts w:cs="Arial"/>
                <w:szCs w:val="20"/>
              </w:rPr>
              <w:t>5</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60-69</w:t>
            </w:r>
          </w:p>
        </w:tc>
        <w:tc>
          <w:tcPr>
            <w:tcW w:w="4586" w:type="dxa"/>
          </w:tcPr>
          <w:p w:rsidR="00886FD5" w:rsidRPr="00886FD5" w:rsidRDefault="00886FD5" w:rsidP="00886FD5">
            <w:pPr>
              <w:rPr>
                <w:rFonts w:cs="Arial"/>
                <w:szCs w:val="20"/>
              </w:rPr>
            </w:pPr>
            <w:r w:rsidRPr="00886FD5">
              <w:rPr>
                <w:rFonts w:cs="Arial"/>
                <w:szCs w:val="20"/>
              </w:rPr>
              <w:t>6</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70-79</w:t>
            </w:r>
          </w:p>
        </w:tc>
        <w:tc>
          <w:tcPr>
            <w:tcW w:w="4586" w:type="dxa"/>
          </w:tcPr>
          <w:p w:rsidR="00886FD5" w:rsidRPr="00886FD5" w:rsidRDefault="00886FD5" w:rsidP="00886FD5">
            <w:pPr>
              <w:rPr>
                <w:rFonts w:cs="Arial"/>
                <w:szCs w:val="20"/>
              </w:rPr>
            </w:pPr>
            <w:r w:rsidRPr="00886FD5">
              <w:rPr>
                <w:rFonts w:cs="Arial"/>
                <w:szCs w:val="20"/>
              </w:rPr>
              <w:t>7</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80-89</w:t>
            </w:r>
          </w:p>
        </w:tc>
        <w:tc>
          <w:tcPr>
            <w:tcW w:w="4586" w:type="dxa"/>
          </w:tcPr>
          <w:p w:rsidR="00886FD5" w:rsidRPr="00886FD5" w:rsidRDefault="00886FD5" w:rsidP="00886FD5">
            <w:pPr>
              <w:rPr>
                <w:rFonts w:cs="Arial"/>
                <w:szCs w:val="20"/>
              </w:rPr>
            </w:pPr>
            <w:r w:rsidRPr="00886FD5">
              <w:rPr>
                <w:rFonts w:cs="Arial"/>
                <w:szCs w:val="20"/>
              </w:rPr>
              <w:t>8</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90-99</w:t>
            </w:r>
          </w:p>
        </w:tc>
        <w:tc>
          <w:tcPr>
            <w:tcW w:w="4586" w:type="dxa"/>
          </w:tcPr>
          <w:p w:rsidR="00886FD5" w:rsidRPr="00886FD5" w:rsidRDefault="00886FD5" w:rsidP="00886FD5">
            <w:pPr>
              <w:rPr>
                <w:rFonts w:cs="Arial"/>
                <w:szCs w:val="20"/>
              </w:rPr>
            </w:pPr>
            <w:r w:rsidRPr="00886FD5">
              <w:rPr>
                <w:rFonts w:cs="Arial"/>
                <w:szCs w:val="20"/>
              </w:rPr>
              <w:t>9</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100-149</w:t>
            </w:r>
          </w:p>
        </w:tc>
        <w:tc>
          <w:tcPr>
            <w:tcW w:w="4586" w:type="dxa"/>
          </w:tcPr>
          <w:p w:rsidR="00886FD5" w:rsidRPr="00886FD5" w:rsidRDefault="00886FD5" w:rsidP="00886FD5">
            <w:pPr>
              <w:rPr>
                <w:rFonts w:cs="Arial"/>
                <w:szCs w:val="20"/>
              </w:rPr>
            </w:pPr>
            <w:r w:rsidRPr="00886FD5">
              <w:rPr>
                <w:rFonts w:cs="Arial"/>
                <w:szCs w:val="20"/>
              </w:rPr>
              <w:t>10</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lastRenderedPageBreak/>
              <w:t>150-199</w:t>
            </w:r>
          </w:p>
        </w:tc>
        <w:tc>
          <w:tcPr>
            <w:tcW w:w="4586" w:type="dxa"/>
          </w:tcPr>
          <w:p w:rsidR="00886FD5" w:rsidRPr="00886FD5" w:rsidRDefault="00886FD5" w:rsidP="00886FD5">
            <w:pPr>
              <w:rPr>
                <w:rFonts w:cs="Arial"/>
                <w:szCs w:val="20"/>
              </w:rPr>
            </w:pPr>
            <w:r w:rsidRPr="00886FD5">
              <w:rPr>
                <w:rFonts w:cs="Arial"/>
                <w:szCs w:val="20"/>
              </w:rPr>
              <w:t>15</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200-249</w:t>
            </w:r>
          </w:p>
        </w:tc>
        <w:tc>
          <w:tcPr>
            <w:tcW w:w="4586" w:type="dxa"/>
          </w:tcPr>
          <w:p w:rsidR="00886FD5" w:rsidRPr="00886FD5" w:rsidRDefault="00886FD5" w:rsidP="00886FD5">
            <w:pPr>
              <w:rPr>
                <w:rFonts w:cs="Arial"/>
                <w:szCs w:val="20"/>
              </w:rPr>
            </w:pPr>
            <w:r w:rsidRPr="00886FD5">
              <w:rPr>
                <w:rFonts w:cs="Arial"/>
                <w:szCs w:val="20"/>
              </w:rPr>
              <w:t>20</w:t>
            </w:r>
            <w:r w:rsidR="00DA1C68">
              <w:rPr>
                <w:rFonts w:cs="Arial"/>
                <w:szCs w:val="20"/>
              </w:rPr>
              <w:t>.00</w:t>
            </w:r>
          </w:p>
        </w:tc>
      </w:tr>
      <w:tr w:rsidR="00886FD5" w:rsidRPr="00886FD5" w:rsidTr="00A25B11">
        <w:tc>
          <w:tcPr>
            <w:tcW w:w="4548" w:type="dxa"/>
          </w:tcPr>
          <w:p w:rsidR="00886FD5" w:rsidRPr="00886FD5" w:rsidRDefault="00F82EF2" w:rsidP="00886FD5">
            <w:pPr>
              <w:rPr>
                <w:rFonts w:cs="Arial"/>
                <w:szCs w:val="20"/>
              </w:rPr>
            </w:pPr>
            <w:r>
              <w:rPr>
                <w:rFonts w:cs="Arial"/>
                <w:szCs w:val="20"/>
              </w:rPr>
              <w:t>250</w:t>
            </w:r>
            <w:r w:rsidR="00886FD5" w:rsidRPr="00886FD5">
              <w:rPr>
                <w:rFonts w:cs="Arial"/>
                <w:szCs w:val="20"/>
              </w:rPr>
              <w:t>-299</w:t>
            </w:r>
          </w:p>
        </w:tc>
        <w:tc>
          <w:tcPr>
            <w:tcW w:w="4586" w:type="dxa"/>
          </w:tcPr>
          <w:p w:rsidR="00886FD5" w:rsidRPr="00886FD5" w:rsidRDefault="00886FD5" w:rsidP="00886FD5">
            <w:pPr>
              <w:rPr>
                <w:rFonts w:cs="Arial"/>
                <w:szCs w:val="20"/>
              </w:rPr>
            </w:pPr>
            <w:r w:rsidRPr="00886FD5">
              <w:rPr>
                <w:rFonts w:cs="Arial"/>
                <w:szCs w:val="20"/>
              </w:rPr>
              <w:t>25</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300-349</w:t>
            </w:r>
          </w:p>
        </w:tc>
        <w:tc>
          <w:tcPr>
            <w:tcW w:w="4586" w:type="dxa"/>
          </w:tcPr>
          <w:p w:rsidR="00886FD5" w:rsidRPr="00886FD5" w:rsidRDefault="00886FD5" w:rsidP="00886FD5">
            <w:pPr>
              <w:rPr>
                <w:rFonts w:cs="Arial"/>
                <w:szCs w:val="20"/>
              </w:rPr>
            </w:pPr>
            <w:r w:rsidRPr="00886FD5">
              <w:rPr>
                <w:rFonts w:cs="Arial"/>
                <w:szCs w:val="20"/>
              </w:rPr>
              <w:t>30</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350-399</w:t>
            </w:r>
          </w:p>
        </w:tc>
        <w:tc>
          <w:tcPr>
            <w:tcW w:w="4586" w:type="dxa"/>
          </w:tcPr>
          <w:p w:rsidR="00886FD5" w:rsidRPr="00886FD5" w:rsidRDefault="00886FD5" w:rsidP="00886FD5">
            <w:pPr>
              <w:rPr>
                <w:rFonts w:cs="Arial"/>
                <w:szCs w:val="20"/>
              </w:rPr>
            </w:pPr>
            <w:r w:rsidRPr="00886FD5">
              <w:rPr>
                <w:rFonts w:cs="Arial"/>
                <w:szCs w:val="20"/>
              </w:rPr>
              <w:t>35</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400-449</w:t>
            </w:r>
          </w:p>
        </w:tc>
        <w:tc>
          <w:tcPr>
            <w:tcW w:w="4586" w:type="dxa"/>
          </w:tcPr>
          <w:p w:rsidR="00886FD5" w:rsidRPr="00886FD5" w:rsidRDefault="00886FD5" w:rsidP="00886FD5">
            <w:pPr>
              <w:rPr>
                <w:rFonts w:cs="Arial"/>
                <w:szCs w:val="20"/>
              </w:rPr>
            </w:pPr>
            <w:r w:rsidRPr="00886FD5">
              <w:rPr>
                <w:rFonts w:cs="Arial"/>
                <w:szCs w:val="20"/>
              </w:rPr>
              <w:t>40</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450-499</w:t>
            </w:r>
          </w:p>
        </w:tc>
        <w:tc>
          <w:tcPr>
            <w:tcW w:w="4586" w:type="dxa"/>
          </w:tcPr>
          <w:p w:rsidR="00886FD5" w:rsidRPr="00886FD5" w:rsidRDefault="00886FD5" w:rsidP="00886FD5">
            <w:pPr>
              <w:rPr>
                <w:rFonts w:cs="Arial"/>
                <w:szCs w:val="20"/>
              </w:rPr>
            </w:pPr>
            <w:r w:rsidRPr="00886FD5">
              <w:rPr>
                <w:rFonts w:cs="Arial"/>
                <w:szCs w:val="20"/>
              </w:rPr>
              <w:t>45</w:t>
            </w:r>
            <w:r w:rsidR="00DA1C68">
              <w:rPr>
                <w:rFonts w:cs="Arial"/>
                <w:szCs w:val="20"/>
              </w:rPr>
              <w:t>.00</w:t>
            </w:r>
          </w:p>
        </w:tc>
      </w:tr>
      <w:tr w:rsidR="00886FD5" w:rsidRPr="00886FD5" w:rsidTr="00A25B11">
        <w:tc>
          <w:tcPr>
            <w:tcW w:w="4548" w:type="dxa"/>
          </w:tcPr>
          <w:p w:rsidR="00886FD5" w:rsidRPr="00886FD5" w:rsidRDefault="00886FD5" w:rsidP="00886FD5">
            <w:pPr>
              <w:rPr>
                <w:rFonts w:cs="Arial"/>
                <w:szCs w:val="20"/>
              </w:rPr>
            </w:pPr>
            <w:r w:rsidRPr="00886FD5">
              <w:rPr>
                <w:rFonts w:cs="Arial"/>
                <w:szCs w:val="20"/>
              </w:rPr>
              <w:t>500+</w:t>
            </w:r>
          </w:p>
        </w:tc>
        <w:tc>
          <w:tcPr>
            <w:tcW w:w="4586" w:type="dxa"/>
          </w:tcPr>
          <w:p w:rsidR="00886FD5" w:rsidRPr="00886FD5" w:rsidRDefault="00886FD5" w:rsidP="00886FD5">
            <w:pPr>
              <w:rPr>
                <w:rFonts w:cs="Arial"/>
                <w:szCs w:val="20"/>
              </w:rPr>
            </w:pPr>
            <w:r w:rsidRPr="00886FD5">
              <w:rPr>
                <w:rFonts w:cs="Arial"/>
                <w:szCs w:val="20"/>
              </w:rPr>
              <w:t>50</w:t>
            </w:r>
            <w:r w:rsidR="00DA1C68">
              <w:rPr>
                <w:rFonts w:cs="Arial"/>
                <w:szCs w:val="20"/>
              </w:rPr>
              <w:t>.00</w:t>
            </w:r>
          </w:p>
        </w:tc>
      </w:tr>
    </w:tbl>
    <w:p w:rsidR="00886FD5" w:rsidRDefault="00886FD5" w:rsidP="00886FD5"/>
    <w:p w:rsidR="00886FD5" w:rsidRPr="00903688" w:rsidRDefault="00886FD5" w:rsidP="00886FD5">
      <w:pPr>
        <w:spacing w:after="0"/>
        <w:rPr>
          <w:rFonts w:cs="Arial"/>
          <w:szCs w:val="20"/>
        </w:rPr>
      </w:pPr>
      <w:r w:rsidRPr="00903688">
        <w:rPr>
          <w:rFonts w:cs="Arial"/>
          <w:szCs w:val="20"/>
        </w:rPr>
        <w:t>If a subject access request does not relate to the educational record, we will respond within</w:t>
      </w:r>
      <w:r w:rsidR="00743CED">
        <w:rPr>
          <w:rFonts w:cs="Arial"/>
          <w:szCs w:val="20"/>
        </w:rPr>
        <w:t xml:space="preserve"> 1 month with usually no fee.  </w:t>
      </w:r>
      <w:r w:rsidR="003462E4">
        <w:rPr>
          <w:rFonts w:cs="Arial"/>
          <w:i/>
          <w:szCs w:val="20"/>
        </w:rPr>
        <w:t xml:space="preserve"> </w:t>
      </w:r>
      <w:r w:rsidRPr="0083160F">
        <w:rPr>
          <w:rFonts w:cs="Arial"/>
          <w:szCs w:val="20"/>
        </w:rPr>
        <w:t xml:space="preserve"> The maximum charge that </w:t>
      </w:r>
      <w:r w:rsidR="00743CED">
        <w:rPr>
          <w:rFonts w:cs="Arial"/>
          <w:szCs w:val="20"/>
        </w:rPr>
        <w:t>could</w:t>
      </w:r>
      <w:r w:rsidRPr="0083160F">
        <w:rPr>
          <w:rFonts w:cs="Arial"/>
          <w:szCs w:val="20"/>
        </w:rPr>
        <w:t xml:space="preserve"> apply is £10</w:t>
      </w:r>
      <w:r w:rsidR="0083160F">
        <w:rPr>
          <w:rFonts w:cs="Arial"/>
          <w:szCs w:val="20"/>
        </w:rPr>
        <w:t>.00</w:t>
      </w:r>
      <w:r w:rsidRPr="0083160F">
        <w:rPr>
          <w:rFonts w:cs="Arial"/>
          <w:szCs w:val="20"/>
        </w:rPr>
        <w:t>.</w:t>
      </w:r>
      <w:r w:rsidRPr="00903688">
        <w:rPr>
          <w:rFonts w:cs="Arial"/>
          <w:szCs w:val="20"/>
        </w:rPr>
        <w:t xml:space="preserve"> </w:t>
      </w:r>
    </w:p>
    <w:p w:rsidR="00FD2F5B" w:rsidRDefault="00653518" w:rsidP="00FD2F5B">
      <w:pPr>
        <w:pStyle w:val="Heading1"/>
        <w:rPr>
          <w:shd w:val="clear" w:color="auto" w:fill="FFFFFF"/>
        </w:rPr>
      </w:pPr>
      <w:bookmarkStart w:id="10" w:name="_Toc491436302"/>
      <w:r>
        <w:rPr>
          <w:shd w:val="clear" w:color="auto" w:fill="FFFFFF"/>
        </w:rPr>
        <w:t>10</w:t>
      </w:r>
      <w:r w:rsidR="00FD2F5B">
        <w:rPr>
          <w:shd w:val="clear" w:color="auto" w:fill="FFFFFF"/>
        </w:rPr>
        <w:t>. Storage of records</w:t>
      </w:r>
      <w:bookmarkEnd w:id="10"/>
    </w:p>
    <w:p w:rsidR="00FD2F5B" w:rsidRPr="0083160F" w:rsidRDefault="00FD2F5B" w:rsidP="0083160F">
      <w:pPr>
        <w:pStyle w:val="ColorfulList-Accent11"/>
      </w:pPr>
      <w:r w:rsidRPr="0083160F">
        <w:t>Paper-based records and portable electronic devices, such as laptops and hard drives, that contain personal information are kept under lock and key when not in use</w:t>
      </w:r>
    </w:p>
    <w:p w:rsidR="00FD2F5B" w:rsidRPr="0083160F" w:rsidRDefault="00FD2F5B" w:rsidP="0083160F">
      <w:pPr>
        <w:pStyle w:val="ColorfulList-Accent11"/>
      </w:pPr>
      <w:r w:rsidRPr="0083160F">
        <w:t>Papers containing confidential personal information should not be left on office and classroom desks, on staffroom tables or pinned to noticeboards where there is general access</w:t>
      </w:r>
    </w:p>
    <w:p w:rsidR="00FD2F5B" w:rsidRPr="0083160F" w:rsidRDefault="00FD2F5B" w:rsidP="0083160F">
      <w:pPr>
        <w:pStyle w:val="ColorfulList-Accent11"/>
      </w:pPr>
      <w:r w:rsidRPr="0083160F">
        <w:t xml:space="preserve">Where personal information needs to be taken off site (in paper or electronic form), staff must sign it in and out from the </w:t>
      </w:r>
      <w:r w:rsidR="006E2000">
        <w:t>college</w:t>
      </w:r>
      <w:r w:rsidRPr="0083160F">
        <w:t xml:space="preserve"> office</w:t>
      </w:r>
    </w:p>
    <w:p w:rsidR="00FD2F5B" w:rsidRPr="0083160F" w:rsidRDefault="00FD2F5B" w:rsidP="0083160F">
      <w:pPr>
        <w:pStyle w:val="ColorfulList-Accent11"/>
      </w:pPr>
      <w:r w:rsidRPr="0083160F">
        <w:t xml:space="preserve">Passwords that are at least 8 characters long containing letters and numbers are used to access </w:t>
      </w:r>
      <w:r w:rsidR="006E2000">
        <w:t>college</w:t>
      </w:r>
      <w:r w:rsidRPr="0083160F">
        <w:t xml:space="preserve"> computers, laptops and other electronic devices. Staff and </w:t>
      </w:r>
      <w:r w:rsidR="0043533F">
        <w:t>student</w:t>
      </w:r>
      <w:r w:rsidRPr="0083160F">
        <w:t>s are reminded to change their passwords at regular intervals</w:t>
      </w:r>
    </w:p>
    <w:p w:rsidR="00FD2F5B" w:rsidRPr="0083160F" w:rsidRDefault="00FD2F5B" w:rsidP="0083160F">
      <w:pPr>
        <w:pStyle w:val="ColorfulList-Accent11"/>
      </w:pPr>
      <w:r w:rsidRPr="0083160F">
        <w:t>Encryption software is used to protect all portable devices and removable media, such as laptops and USB devices</w:t>
      </w:r>
    </w:p>
    <w:p w:rsidR="00FD2F5B" w:rsidRPr="0083160F" w:rsidRDefault="00FD2F5B" w:rsidP="0083160F">
      <w:pPr>
        <w:pStyle w:val="ColorfulList-Accent11"/>
      </w:pPr>
      <w:r w:rsidRPr="0083160F">
        <w:t xml:space="preserve">Staff, </w:t>
      </w:r>
      <w:r w:rsidR="0043533F">
        <w:t>student</w:t>
      </w:r>
      <w:r w:rsidRPr="0083160F">
        <w:t xml:space="preserve">s or </w:t>
      </w:r>
      <w:r w:rsidR="004E2424">
        <w:t>Trustees</w:t>
      </w:r>
      <w:r w:rsidRPr="0083160F">
        <w:t xml:space="preserve"> who store personal information on their personal devices are expected to follow the same security procedures for </w:t>
      </w:r>
      <w:r w:rsidR="006E2000">
        <w:t>college</w:t>
      </w:r>
      <w:r w:rsidRPr="0083160F">
        <w:t>-owned equipment</w:t>
      </w:r>
    </w:p>
    <w:p w:rsidR="00BC2D8A" w:rsidRDefault="00FD2F5B" w:rsidP="00FD2F5B">
      <w:pPr>
        <w:pStyle w:val="Heading1"/>
      </w:pPr>
      <w:bookmarkStart w:id="11" w:name="_Toc491436303"/>
      <w:r>
        <w:t>1</w:t>
      </w:r>
      <w:r w:rsidR="00653518">
        <w:t>1</w:t>
      </w:r>
      <w:r>
        <w:t>. Disposal of records</w:t>
      </w:r>
      <w:bookmarkEnd w:id="11"/>
    </w:p>
    <w:p w:rsidR="00FD2F5B" w:rsidRPr="00903688" w:rsidRDefault="00FD2F5B" w:rsidP="00FD2F5B">
      <w:pPr>
        <w:spacing w:after="0"/>
        <w:rPr>
          <w:rFonts w:cs="Arial"/>
          <w:color w:val="000000"/>
          <w:szCs w:val="20"/>
          <w:shd w:val="clear" w:color="auto" w:fill="FFFFFF"/>
        </w:rPr>
      </w:pPr>
      <w:r w:rsidRPr="00903688">
        <w:rPr>
          <w:rFonts w:cs="Arial"/>
          <w:color w:val="000000"/>
          <w:szCs w:val="20"/>
          <w:shd w:val="clear" w:color="auto" w:fill="FFFFFF"/>
        </w:rPr>
        <w:t>Personal information that is no longer need</w:t>
      </w:r>
      <w:r>
        <w:rPr>
          <w:rFonts w:cs="Arial"/>
          <w:color w:val="000000"/>
          <w:szCs w:val="20"/>
          <w:shd w:val="clear" w:color="auto" w:fill="FFFFFF"/>
        </w:rPr>
        <w:t>ed</w:t>
      </w:r>
      <w:r w:rsidRPr="00903688">
        <w:rPr>
          <w:rFonts w:cs="Arial"/>
          <w:color w:val="000000"/>
          <w:szCs w:val="20"/>
          <w:shd w:val="clear" w:color="auto" w:fill="FFFFFF"/>
        </w:rPr>
        <w:t xml:space="preserve">, or has become inaccurate or out of date, is disposed of securely. </w:t>
      </w:r>
    </w:p>
    <w:p w:rsidR="00FD2F5B" w:rsidRPr="00903688" w:rsidRDefault="00FD2F5B" w:rsidP="00FD2F5B">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override electronic files. We may </w:t>
      </w:r>
      <w:r>
        <w:rPr>
          <w:rFonts w:cs="Arial"/>
          <w:color w:val="000000"/>
          <w:szCs w:val="20"/>
          <w:shd w:val="clear" w:color="auto" w:fill="FFFFFF"/>
        </w:rPr>
        <w:t xml:space="preserve">also </w:t>
      </w:r>
      <w:r w:rsidRPr="00903688">
        <w:rPr>
          <w:rFonts w:cs="Arial"/>
          <w:color w:val="000000"/>
          <w:szCs w:val="20"/>
          <w:shd w:val="clear" w:color="auto" w:fill="FFFFFF"/>
        </w:rPr>
        <w:t xml:space="preserve">use an outside company to safely dispose of electronic records. </w:t>
      </w:r>
    </w:p>
    <w:p w:rsidR="00FD2F5B" w:rsidRDefault="00FD2F5B" w:rsidP="00FD2F5B">
      <w:pPr>
        <w:pStyle w:val="Heading1"/>
      </w:pPr>
      <w:bookmarkStart w:id="12" w:name="_Toc491436304"/>
      <w:r>
        <w:t>1</w:t>
      </w:r>
      <w:r w:rsidR="00653518">
        <w:t>2</w:t>
      </w:r>
      <w:r>
        <w:t>. Training</w:t>
      </w:r>
      <w:bookmarkEnd w:id="12"/>
    </w:p>
    <w:p w:rsidR="00FD2F5B" w:rsidRPr="00903688" w:rsidRDefault="004E2424" w:rsidP="00FD2F5B">
      <w:pPr>
        <w:spacing w:after="0"/>
        <w:rPr>
          <w:rFonts w:cs="Arial"/>
          <w:szCs w:val="20"/>
        </w:rPr>
      </w:pPr>
      <w:r>
        <w:rPr>
          <w:rFonts w:cs="Arial"/>
          <w:szCs w:val="20"/>
        </w:rPr>
        <w:t>Our staff and Trustees</w:t>
      </w:r>
      <w:r w:rsidR="00FD2F5B" w:rsidRPr="00903688">
        <w:rPr>
          <w:rFonts w:cs="Arial"/>
          <w:szCs w:val="20"/>
        </w:rPr>
        <w:t xml:space="preserve"> are provided with</w:t>
      </w:r>
      <w:r w:rsidR="00FD2F5B">
        <w:rPr>
          <w:rFonts w:cs="Arial"/>
          <w:szCs w:val="20"/>
        </w:rPr>
        <w:t xml:space="preserve"> data protection</w:t>
      </w:r>
      <w:r w:rsidR="00FD2F5B" w:rsidRPr="00903688">
        <w:rPr>
          <w:rFonts w:cs="Arial"/>
          <w:szCs w:val="20"/>
        </w:rPr>
        <w:t xml:space="preserve"> training as part of their induction process.</w:t>
      </w:r>
    </w:p>
    <w:p w:rsidR="00FD2F5B" w:rsidRPr="00FD2F5B" w:rsidRDefault="00FD2F5B" w:rsidP="00FD2F5B">
      <w:pPr>
        <w:spacing w:after="0"/>
        <w:rPr>
          <w:rFonts w:cs="Arial"/>
          <w:szCs w:val="20"/>
        </w:rPr>
      </w:pPr>
      <w:r w:rsidRPr="00903688">
        <w:rPr>
          <w:rFonts w:cs="Arial"/>
          <w:szCs w:val="20"/>
        </w:rPr>
        <w:lastRenderedPageBreak/>
        <w:t xml:space="preserve">Data protection will also form part of continuing professional development, where changes to legislation or the </w:t>
      </w:r>
      <w:r w:rsidR="006E2000">
        <w:rPr>
          <w:rFonts w:cs="Arial"/>
          <w:szCs w:val="20"/>
        </w:rPr>
        <w:t>college</w:t>
      </w:r>
      <w:r w:rsidRPr="00903688">
        <w:rPr>
          <w:rFonts w:cs="Arial"/>
          <w:szCs w:val="20"/>
        </w:rPr>
        <w:t xml:space="preserve">’s processes make it necessary. </w:t>
      </w:r>
    </w:p>
    <w:p w:rsidR="00FD2F5B" w:rsidRDefault="00FD2F5B" w:rsidP="00FD2F5B">
      <w:pPr>
        <w:pStyle w:val="Heading1"/>
        <w:rPr>
          <w:shd w:val="clear" w:color="auto" w:fill="FFFFFF"/>
        </w:rPr>
      </w:pPr>
      <w:bookmarkStart w:id="13" w:name="_Toc491436306"/>
      <w:r>
        <w:rPr>
          <w:shd w:val="clear" w:color="auto" w:fill="FFFFFF"/>
        </w:rPr>
        <w:t>1</w:t>
      </w:r>
      <w:r w:rsidR="000F190F">
        <w:rPr>
          <w:shd w:val="clear" w:color="auto" w:fill="FFFFFF"/>
        </w:rPr>
        <w:t>3</w:t>
      </w:r>
      <w:r>
        <w:rPr>
          <w:shd w:val="clear" w:color="auto" w:fill="FFFFFF"/>
        </w:rPr>
        <w:t>. Monitoring arrangements</w:t>
      </w:r>
      <w:bookmarkEnd w:id="13"/>
    </w:p>
    <w:p w:rsidR="00064BD0" w:rsidRDefault="000F190F" w:rsidP="00064BD0">
      <w:pPr>
        <w:spacing w:after="0"/>
        <w:rPr>
          <w:rFonts w:cs="Arial"/>
          <w:szCs w:val="20"/>
        </w:rPr>
      </w:pPr>
      <w:r>
        <w:rPr>
          <w:rFonts w:cs="Arial"/>
          <w:szCs w:val="20"/>
        </w:rPr>
        <w:t xml:space="preserve">The Office </w:t>
      </w:r>
      <w:r w:rsidR="003462E4">
        <w:rPr>
          <w:rFonts w:cs="Arial"/>
          <w:szCs w:val="20"/>
        </w:rPr>
        <w:t>Manager</w:t>
      </w:r>
      <w:r w:rsidR="00064BD0">
        <w:rPr>
          <w:rFonts w:cs="Arial"/>
          <w:szCs w:val="20"/>
        </w:rPr>
        <w:t xml:space="preserve"> is responsible for monitoring and reviewing this policy. </w:t>
      </w:r>
    </w:p>
    <w:p w:rsidR="00FD2F5B" w:rsidRDefault="003462E4" w:rsidP="00FD2F5B">
      <w:pPr>
        <w:spacing w:after="0"/>
        <w:rPr>
          <w:rFonts w:cs="Arial"/>
          <w:szCs w:val="20"/>
        </w:rPr>
      </w:pPr>
      <w:r>
        <w:rPr>
          <w:rFonts w:cs="Arial"/>
          <w:szCs w:val="20"/>
        </w:rPr>
        <w:t xml:space="preserve">Data Protection Officer </w:t>
      </w:r>
      <w:r w:rsidR="00FD2F5B">
        <w:rPr>
          <w:rFonts w:cs="Arial"/>
          <w:szCs w:val="20"/>
        </w:rPr>
        <w:t xml:space="preserve">checks that the </w:t>
      </w:r>
      <w:r w:rsidR="006E2000">
        <w:rPr>
          <w:rFonts w:cs="Arial"/>
          <w:szCs w:val="20"/>
        </w:rPr>
        <w:t>college</w:t>
      </w:r>
      <w:r w:rsidR="00FD2F5B">
        <w:rPr>
          <w:rFonts w:cs="Arial"/>
          <w:szCs w:val="20"/>
        </w:rPr>
        <w:t xml:space="preserve"> complies with this policy by, among other things, reviewing </w:t>
      </w:r>
      <w:r w:rsidR="006E2000">
        <w:rPr>
          <w:rFonts w:cs="Arial"/>
          <w:szCs w:val="20"/>
        </w:rPr>
        <w:t>college</w:t>
      </w:r>
      <w:r w:rsidR="00FD2F5B">
        <w:rPr>
          <w:rFonts w:cs="Arial"/>
          <w:szCs w:val="20"/>
        </w:rPr>
        <w:t xml:space="preserve"> records</w:t>
      </w:r>
      <w:r>
        <w:rPr>
          <w:rFonts w:cs="Arial"/>
          <w:szCs w:val="20"/>
        </w:rPr>
        <w:t xml:space="preserve"> 6 monthly</w:t>
      </w:r>
      <w:r w:rsidR="00FD2F5B" w:rsidRPr="004965B3">
        <w:rPr>
          <w:rFonts w:cs="Arial"/>
          <w:szCs w:val="20"/>
        </w:rPr>
        <w:t>.</w:t>
      </w:r>
      <w:r w:rsidR="00FD2F5B">
        <w:rPr>
          <w:rFonts w:cs="Arial"/>
          <w:szCs w:val="20"/>
        </w:rPr>
        <w:t xml:space="preserve"> </w:t>
      </w:r>
    </w:p>
    <w:p w:rsidR="00FD2F5B" w:rsidRPr="000F190F" w:rsidRDefault="00FD2F5B" w:rsidP="00FD2F5B">
      <w:pPr>
        <w:spacing w:after="0"/>
        <w:rPr>
          <w:rFonts w:cs="Arial"/>
          <w:szCs w:val="20"/>
        </w:rPr>
      </w:pPr>
      <w:r w:rsidRPr="001E259E">
        <w:rPr>
          <w:rFonts w:cs="Arial"/>
          <w:szCs w:val="20"/>
        </w:rPr>
        <w:t xml:space="preserve">This document will be reviewed </w:t>
      </w:r>
      <w:r w:rsidR="004F2526" w:rsidRPr="000F190F">
        <w:rPr>
          <w:rFonts w:cs="Arial"/>
          <w:szCs w:val="20"/>
        </w:rPr>
        <w:t>every 2</w:t>
      </w:r>
      <w:r w:rsidRPr="000F190F">
        <w:rPr>
          <w:rFonts w:cs="Arial"/>
          <w:szCs w:val="20"/>
        </w:rPr>
        <w:t xml:space="preserve"> years.</w:t>
      </w:r>
    </w:p>
    <w:p w:rsidR="00FD2F5B" w:rsidRDefault="00FD2F5B" w:rsidP="00FD2F5B">
      <w:pPr>
        <w:spacing w:after="0"/>
        <w:rPr>
          <w:rFonts w:cs="Arial"/>
          <w:szCs w:val="20"/>
        </w:rPr>
      </w:pPr>
      <w:r w:rsidRPr="00903688">
        <w:rPr>
          <w:rFonts w:cs="Arial"/>
          <w:szCs w:val="20"/>
        </w:rPr>
        <w:t xml:space="preserve">At every review, the policy will be shared with the </w:t>
      </w:r>
      <w:r w:rsidR="003462E4">
        <w:rPr>
          <w:rFonts w:cs="Arial"/>
          <w:szCs w:val="20"/>
        </w:rPr>
        <w:t>Board of Trustees</w:t>
      </w:r>
      <w:r w:rsidRPr="00903688">
        <w:rPr>
          <w:rFonts w:cs="Arial"/>
          <w:szCs w:val="20"/>
        </w:rPr>
        <w:t>.</w:t>
      </w:r>
    </w:p>
    <w:p w:rsidR="00FD2F5B" w:rsidRDefault="00653518" w:rsidP="00FD2F5B">
      <w:pPr>
        <w:pStyle w:val="Heading1"/>
      </w:pPr>
      <w:bookmarkStart w:id="14" w:name="_Toc491436307"/>
      <w:r>
        <w:t>15</w:t>
      </w:r>
      <w:r w:rsidR="00FD2F5B">
        <w:t>. Links with other policies</w:t>
      </w:r>
      <w:bookmarkEnd w:id="14"/>
    </w:p>
    <w:p w:rsidR="0084609A" w:rsidRPr="006A1F42" w:rsidRDefault="00FD2F5B" w:rsidP="006A1F42">
      <w:pPr>
        <w:spacing w:after="0"/>
        <w:rPr>
          <w:rFonts w:cs="Arial"/>
          <w:szCs w:val="20"/>
        </w:rPr>
      </w:pPr>
      <w:r w:rsidRPr="00903688">
        <w:rPr>
          <w:rFonts w:cs="Arial"/>
          <w:szCs w:val="20"/>
        </w:rPr>
        <w:t>This data protection policy</w:t>
      </w:r>
      <w:r w:rsidR="00064BD0">
        <w:rPr>
          <w:rFonts w:cs="Arial"/>
          <w:szCs w:val="20"/>
        </w:rPr>
        <w:t xml:space="preserve"> and privacy notice</w:t>
      </w:r>
      <w:r w:rsidRPr="00903688">
        <w:rPr>
          <w:rFonts w:cs="Arial"/>
          <w:szCs w:val="20"/>
        </w:rPr>
        <w:t xml:space="preserve"> is linked to the freedom of information publication scheme. </w:t>
      </w:r>
    </w:p>
    <w:sectPr w:rsidR="0084609A" w:rsidRPr="006A1F42" w:rsidSect="002C03DF">
      <w:footerReference w:type="even" r:id="rId16"/>
      <w:footerReference w:type="default" r:id="rId17"/>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30" w:rsidRDefault="00272F30" w:rsidP="00FE4EBF">
      <w:pPr>
        <w:spacing w:before="0" w:after="0"/>
      </w:pPr>
      <w:r>
        <w:separator/>
      </w:r>
    </w:p>
  </w:endnote>
  <w:endnote w:type="continuationSeparator" w:id="0">
    <w:p w:rsidR="00272F30" w:rsidRDefault="00272F30"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30" w:rsidRDefault="00272F3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F30" w:rsidRDefault="00272F30"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30" w:rsidRDefault="00272F30"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30" w:rsidRDefault="00272F30" w:rsidP="00FE4EBF">
      <w:pPr>
        <w:spacing w:before="0" w:after="0"/>
      </w:pPr>
      <w:r>
        <w:separator/>
      </w:r>
    </w:p>
  </w:footnote>
  <w:footnote w:type="continuationSeparator" w:id="0">
    <w:p w:rsidR="00272F30" w:rsidRDefault="00272F30"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670CBB"/>
    <w:multiLevelType w:val="hybridMultilevel"/>
    <w:tmpl w:val="0FD48B3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A502525"/>
    <w:multiLevelType w:val="hybridMultilevel"/>
    <w:tmpl w:val="84CAC93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66A68"/>
    <w:multiLevelType w:val="hybridMultilevel"/>
    <w:tmpl w:val="CB28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457A0D"/>
    <w:multiLevelType w:val="hybridMultilevel"/>
    <w:tmpl w:val="3C18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9366C7"/>
    <w:multiLevelType w:val="hybridMultilevel"/>
    <w:tmpl w:val="80DA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61B26"/>
    <w:multiLevelType w:val="hybridMultilevel"/>
    <w:tmpl w:val="4F68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31258"/>
    <w:multiLevelType w:val="hybridMultilevel"/>
    <w:tmpl w:val="C21A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16"/>
  </w:num>
  <w:num w:numId="4">
    <w:abstractNumId w:val="21"/>
  </w:num>
  <w:num w:numId="5">
    <w:abstractNumId w:val="17"/>
  </w:num>
  <w:num w:numId="6">
    <w:abstractNumId w:val="0"/>
  </w:num>
  <w:num w:numId="7">
    <w:abstractNumId w:val="25"/>
  </w:num>
  <w:num w:numId="8">
    <w:abstractNumId w:val="11"/>
  </w:num>
  <w:num w:numId="9">
    <w:abstractNumId w:val="8"/>
  </w:num>
  <w:num w:numId="10">
    <w:abstractNumId w:val="9"/>
  </w:num>
  <w:num w:numId="11">
    <w:abstractNumId w:val="4"/>
  </w:num>
  <w:num w:numId="12">
    <w:abstractNumId w:val="27"/>
  </w:num>
  <w:num w:numId="13">
    <w:abstractNumId w:val="10"/>
  </w:num>
  <w:num w:numId="14">
    <w:abstractNumId w:val="13"/>
  </w:num>
  <w:num w:numId="15">
    <w:abstractNumId w:val="23"/>
  </w:num>
  <w:num w:numId="16">
    <w:abstractNumId w:val="31"/>
  </w:num>
  <w:num w:numId="17">
    <w:abstractNumId w:val="22"/>
  </w:num>
  <w:num w:numId="18">
    <w:abstractNumId w:val="6"/>
  </w:num>
  <w:num w:numId="19">
    <w:abstractNumId w:val="32"/>
  </w:num>
  <w:num w:numId="20">
    <w:abstractNumId w:val="28"/>
  </w:num>
  <w:num w:numId="21">
    <w:abstractNumId w:val="15"/>
  </w:num>
  <w:num w:numId="22">
    <w:abstractNumId w:val="7"/>
  </w:num>
  <w:num w:numId="23">
    <w:abstractNumId w:val="12"/>
  </w:num>
  <w:num w:numId="24">
    <w:abstractNumId w:val="20"/>
  </w:num>
  <w:num w:numId="25">
    <w:abstractNumId w:val="18"/>
  </w:num>
  <w:num w:numId="26">
    <w:abstractNumId w:val="24"/>
  </w:num>
  <w:num w:numId="27">
    <w:abstractNumId w:val="26"/>
  </w:num>
  <w:num w:numId="28">
    <w:abstractNumId w:val="29"/>
  </w:num>
  <w:num w:numId="29">
    <w:abstractNumId w:val="3"/>
  </w:num>
  <w:num w:numId="30">
    <w:abstractNumId w:val="2"/>
  </w:num>
  <w:num w:numId="31">
    <w:abstractNumId w:val="1"/>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6B49"/>
    <w:rsid w:val="0001772B"/>
    <w:rsid w:val="0002420D"/>
    <w:rsid w:val="00035530"/>
    <w:rsid w:val="00042646"/>
    <w:rsid w:val="00064BD0"/>
    <w:rsid w:val="00072C8E"/>
    <w:rsid w:val="00086828"/>
    <w:rsid w:val="000A4735"/>
    <w:rsid w:val="000F190F"/>
    <w:rsid w:val="0011435C"/>
    <w:rsid w:val="00114978"/>
    <w:rsid w:val="001303E9"/>
    <w:rsid w:val="00173DAE"/>
    <w:rsid w:val="001754D8"/>
    <w:rsid w:val="001B0588"/>
    <w:rsid w:val="001C1B9E"/>
    <w:rsid w:val="001E259E"/>
    <w:rsid w:val="00204182"/>
    <w:rsid w:val="00214466"/>
    <w:rsid w:val="00223884"/>
    <w:rsid w:val="00230CF2"/>
    <w:rsid w:val="00272F30"/>
    <w:rsid w:val="002A14B8"/>
    <w:rsid w:val="002A7E49"/>
    <w:rsid w:val="002C03DF"/>
    <w:rsid w:val="002D18CC"/>
    <w:rsid w:val="002D1DEA"/>
    <w:rsid w:val="002F1222"/>
    <w:rsid w:val="00313183"/>
    <w:rsid w:val="00346052"/>
    <w:rsid w:val="003462E4"/>
    <w:rsid w:val="0035636E"/>
    <w:rsid w:val="00365560"/>
    <w:rsid w:val="00372D62"/>
    <w:rsid w:val="00375E48"/>
    <w:rsid w:val="003925E5"/>
    <w:rsid w:val="003A56EA"/>
    <w:rsid w:val="003B10D2"/>
    <w:rsid w:val="003C6A9B"/>
    <w:rsid w:val="003C7B22"/>
    <w:rsid w:val="003D5D07"/>
    <w:rsid w:val="003E301C"/>
    <w:rsid w:val="003F0736"/>
    <w:rsid w:val="0041299A"/>
    <w:rsid w:val="00415566"/>
    <w:rsid w:val="004238C0"/>
    <w:rsid w:val="004345CD"/>
    <w:rsid w:val="0043533F"/>
    <w:rsid w:val="00456549"/>
    <w:rsid w:val="00486E8B"/>
    <w:rsid w:val="00496A56"/>
    <w:rsid w:val="004D33E0"/>
    <w:rsid w:val="004E2424"/>
    <w:rsid w:val="004F2526"/>
    <w:rsid w:val="004F59E0"/>
    <w:rsid w:val="0050218E"/>
    <w:rsid w:val="00507A48"/>
    <w:rsid w:val="00532F73"/>
    <w:rsid w:val="005470CA"/>
    <w:rsid w:val="005543BC"/>
    <w:rsid w:val="005641BC"/>
    <w:rsid w:val="00592D87"/>
    <w:rsid w:val="005C3E45"/>
    <w:rsid w:val="005E189D"/>
    <w:rsid w:val="00617AE2"/>
    <w:rsid w:val="00625AEA"/>
    <w:rsid w:val="00626325"/>
    <w:rsid w:val="00653518"/>
    <w:rsid w:val="00655C88"/>
    <w:rsid w:val="006636D5"/>
    <w:rsid w:val="00664AE6"/>
    <w:rsid w:val="00666271"/>
    <w:rsid w:val="00694CAA"/>
    <w:rsid w:val="006A1F42"/>
    <w:rsid w:val="006B0DAB"/>
    <w:rsid w:val="006B55A9"/>
    <w:rsid w:val="006E2000"/>
    <w:rsid w:val="0071243B"/>
    <w:rsid w:val="00734AB4"/>
    <w:rsid w:val="00743CED"/>
    <w:rsid w:val="00761D98"/>
    <w:rsid w:val="0076600B"/>
    <w:rsid w:val="00795C90"/>
    <w:rsid w:val="007B04E8"/>
    <w:rsid w:val="007E660F"/>
    <w:rsid w:val="007F13F4"/>
    <w:rsid w:val="007F4E1F"/>
    <w:rsid w:val="007F5DEE"/>
    <w:rsid w:val="007F707F"/>
    <w:rsid w:val="008003D3"/>
    <w:rsid w:val="00800604"/>
    <w:rsid w:val="00801947"/>
    <w:rsid w:val="0083160F"/>
    <w:rsid w:val="0084609A"/>
    <w:rsid w:val="00856671"/>
    <w:rsid w:val="00874A5F"/>
    <w:rsid w:val="00886FD5"/>
    <w:rsid w:val="008913FA"/>
    <w:rsid w:val="008B0FA1"/>
    <w:rsid w:val="008B2C04"/>
    <w:rsid w:val="008B2F2B"/>
    <w:rsid w:val="008E4CE5"/>
    <w:rsid w:val="00922BA3"/>
    <w:rsid w:val="00924D83"/>
    <w:rsid w:val="00930857"/>
    <w:rsid w:val="00935EDC"/>
    <w:rsid w:val="00940A06"/>
    <w:rsid w:val="009469CE"/>
    <w:rsid w:val="00947F35"/>
    <w:rsid w:val="0095297D"/>
    <w:rsid w:val="00952CE8"/>
    <w:rsid w:val="00970557"/>
    <w:rsid w:val="0097666B"/>
    <w:rsid w:val="009A0C3F"/>
    <w:rsid w:val="009B4832"/>
    <w:rsid w:val="009C1FBB"/>
    <w:rsid w:val="009D45F3"/>
    <w:rsid w:val="009E7244"/>
    <w:rsid w:val="009F71DA"/>
    <w:rsid w:val="00A06443"/>
    <w:rsid w:val="00A25B11"/>
    <w:rsid w:val="00A33276"/>
    <w:rsid w:val="00A473AD"/>
    <w:rsid w:val="00A77652"/>
    <w:rsid w:val="00A8727F"/>
    <w:rsid w:val="00AC7CBB"/>
    <w:rsid w:val="00AF47A1"/>
    <w:rsid w:val="00B1396D"/>
    <w:rsid w:val="00B17762"/>
    <w:rsid w:val="00B6750C"/>
    <w:rsid w:val="00B87717"/>
    <w:rsid w:val="00BC2427"/>
    <w:rsid w:val="00BC2D8A"/>
    <w:rsid w:val="00BC340E"/>
    <w:rsid w:val="00BE3B93"/>
    <w:rsid w:val="00BE5247"/>
    <w:rsid w:val="00BE72EA"/>
    <w:rsid w:val="00BF071E"/>
    <w:rsid w:val="00C003A3"/>
    <w:rsid w:val="00C06898"/>
    <w:rsid w:val="00C33667"/>
    <w:rsid w:val="00C82D41"/>
    <w:rsid w:val="00C831F9"/>
    <w:rsid w:val="00C9177C"/>
    <w:rsid w:val="00CC64F8"/>
    <w:rsid w:val="00CD2FDD"/>
    <w:rsid w:val="00CF1EB8"/>
    <w:rsid w:val="00D21B5E"/>
    <w:rsid w:val="00D349B5"/>
    <w:rsid w:val="00D61C50"/>
    <w:rsid w:val="00D6261F"/>
    <w:rsid w:val="00D657BA"/>
    <w:rsid w:val="00D76917"/>
    <w:rsid w:val="00D86E0C"/>
    <w:rsid w:val="00DA1C68"/>
    <w:rsid w:val="00DA50A5"/>
    <w:rsid w:val="00DA5265"/>
    <w:rsid w:val="00DB4E83"/>
    <w:rsid w:val="00DE0286"/>
    <w:rsid w:val="00E25B4E"/>
    <w:rsid w:val="00E274BE"/>
    <w:rsid w:val="00E450AB"/>
    <w:rsid w:val="00E527BE"/>
    <w:rsid w:val="00E54F2D"/>
    <w:rsid w:val="00E776DF"/>
    <w:rsid w:val="00E80FD8"/>
    <w:rsid w:val="00E86FCE"/>
    <w:rsid w:val="00E876DF"/>
    <w:rsid w:val="00EB5E66"/>
    <w:rsid w:val="00EC7396"/>
    <w:rsid w:val="00ED30F9"/>
    <w:rsid w:val="00ED3E87"/>
    <w:rsid w:val="00ED4599"/>
    <w:rsid w:val="00ED60E3"/>
    <w:rsid w:val="00EF5076"/>
    <w:rsid w:val="00F12649"/>
    <w:rsid w:val="00F24D83"/>
    <w:rsid w:val="00F31774"/>
    <w:rsid w:val="00F32047"/>
    <w:rsid w:val="00F65CAE"/>
    <w:rsid w:val="00F82EF2"/>
    <w:rsid w:val="00F86A23"/>
    <w:rsid w:val="00FD2F5B"/>
    <w:rsid w:val="00FE4EBF"/>
    <w:rsid w:val="00FE6BA4"/>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2E50D95A"/>
  <w15:docId w15:val="{6A65FB7E-5235-42DD-AD36-B3CDA73F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43CED"/>
    <w:pPr>
      <w:jc w:val="center"/>
    </w:pPr>
    <w:rPr>
      <w:sz w:val="56"/>
    </w:rPr>
  </w:style>
  <w:style w:type="character" w:customStyle="1" w:styleId="Title1Char">
    <w:name w:val="Title 1 Char"/>
    <w:link w:val="Title1"/>
    <w:rsid w:val="00743CED"/>
    <w:rPr>
      <w:rFonts w:ascii="Arial" w:eastAsia="MS Gothic" w:hAnsi="Arial"/>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8/29/cont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data.consilium.europa.eu/doc/document/ST-5419-2016-INIT/e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F68A0F-8DD4-4D9C-89C2-06A5479AAD9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A1803799-F3A4-4DD8-BE45-F2EB4DAF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10642</CharactersWithSpaces>
  <SharedDoc>false</SharedDoc>
  <HLinks>
    <vt:vector size="60" baseType="variant">
      <vt:variant>
        <vt:i4>3407972</vt:i4>
      </vt:variant>
      <vt:variant>
        <vt:i4>63</vt:i4>
      </vt:variant>
      <vt:variant>
        <vt:i4>0</vt:i4>
      </vt:variant>
      <vt:variant>
        <vt:i4>5</vt:i4>
      </vt:variant>
      <vt:variant>
        <vt:lpwstr>http://www.legislation.gov.uk/uksi/2005/1437/regulation/5/made</vt:lpwstr>
      </vt:variant>
      <vt:variant>
        <vt:lpwstr/>
      </vt:variant>
      <vt:variant>
        <vt:i4>851987</vt:i4>
      </vt:variant>
      <vt:variant>
        <vt:i4>60</vt:i4>
      </vt:variant>
      <vt:variant>
        <vt:i4>0</vt:i4>
      </vt:variant>
      <vt:variant>
        <vt:i4>5</vt:i4>
      </vt:variant>
      <vt:variant>
        <vt:lpwstr>http://data.consilium.europa.eu/doc/document/ST-5419-2016-INIT/en/pdf</vt:lpwstr>
      </vt:variant>
      <vt:variant>
        <vt:lpwstr/>
      </vt:variant>
      <vt:variant>
        <vt:i4>7274528</vt:i4>
      </vt:variant>
      <vt:variant>
        <vt:i4>57</vt:i4>
      </vt:variant>
      <vt:variant>
        <vt:i4>0</vt:i4>
      </vt:variant>
      <vt:variant>
        <vt:i4>5</vt:i4>
      </vt:variant>
      <vt:variant>
        <vt:lpwstr>https://www.gov.uk/government/publications/data-protection-and-privacy-privacy-notices</vt:lpwstr>
      </vt:variant>
      <vt:variant>
        <vt:lpwstr/>
      </vt:variant>
      <vt:variant>
        <vt:i4>8257641</vt:i4>
      </vt:variant>
      <vt:variant>
        <vt:i4>54</vt:i4>
      </vt:variant>
      <vt:variant>
        <vt:i4>0</vt:i4>
      </vt:variant>
      <vt:variant>
        <vt:i4>5</vt:i4>
      </vt:variant>
      <vt:variant>
        <vt:lpwstr>https://ico.org.uk/for-organisations/guide-to-data-protection/</vt:lpwstr>
      </vt:variant>
      <vt:variant>
        <vt:lpwstr/>
      </vt:variant>
      <vt:variant>
        <vt:i4>4653129</vt:i4>
      </vt:variant>
      <vt:variant>
        <vt:i4>51</vt:i4>
      </vt:variant>
      <vt:variant>
        <vt:i4>0</vt:i4>
      </vt:variant>
      <vt:variant>
        <vt:i4>5</vt:i4>
      </vt:variant>
      <vt:variant>
        <vt:lpwstr>http://www.legislation.gov.uk/ukpga/1998/29/contents</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Carol Davies</cp:lastModifiedBy>
  <cp:revision>5</cp:revision>
  <cp:lastPrinted>2018-03-21T12:32:00Z</cp:lastPrinted>
  <dcterms:created xsi:type="dcterms:W3CDTF">2018-09-26T12:09:00Z</dcterms:created>
  <dcterms:modified xsi:type="dcterms:W3CDTF">2020-01-03T15:57:00Z</dcterms:modified>
</cp:coreProperties>
</file>